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6B2E48">
        <w:rPr>
          <w:rFonts w:ascii="Arial" w:eastAsia="Arial Unicode MS" w:hAnsi="Arial"/>
          <w:b/>
          <w:bCs/>
          <w:kern w:val="0"/>
          <w:sz w:val="28"/>
          <w:szCs w:val="28"/>
        </w:rPr>
        <w:t>9</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697F60">
        <w:rPr>
          <w:rFonts w:ascii="Arial" w:eastAsia="Arial Unicode MS" w:hAnsi="Arial"/>
          <w:b/>
          <w:bCs/>
          <w:kern w:val="0"/>
          <w:sz w:val="28"/>
          <w:szCs w:val="28"/>
        </w:rPr>
        <w:t>2</w:t>
      </w:r>
      <w:r w:rsidR="00485574">
        <w:rPr>
          <w:rFonts w:ascii="Arial" w:eastAsia="Arial Unicode MS" w:hAnsi="Arial"/>
          <w:b/>
          <w:bCs/>
          <w:kern w:val="0"/>
          <w:sz w:val="28"/>
          <w:szCs w:val="28"/>
        </w:rPr>
        <w:t>0</w:t>
      </w:r>
      <w:r w:rsidR="00801ADF">
        <w:rPr>
          <w:rFonts w:ascii="Arial" w:eastAsia="Arial Unicode MS" w:hAnsi="Arial"/>
          <w:b/>
          <w:bCs/>
          <w:kern w:val="0"/>
          <w:sz w:val="28"/>
          <w:szCs w:val="28"/>
        </w:rPr>
        <w:t>7497</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6B2E48">
        <w:rPr>
          <w:rFonts w:ascii="Arial" w:eastAsia="Arial Unicode MS" w:hAnsi="Arial"/>
          <w:b/>
          <w:bCs/>
          <w:kern w:val="0"/>
          <w:sz w:val="24"/>
          <w:szCs w:val="20"/>
        </w:rPr>
        <w:t>17</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6B2E48">
        <w:rPr>
          <w:rFonts w:ascii="Arial" w:eastAsia="Arial Unicode MS" w:hAnsi="Arial"/>
          <w:b/>
          <w:bCs/>
          <w:kern w:val="0"/>
          <w:sz w:val="24"/>
          <w:szCs w:val="20"/>
        </w:rPr>
        <w:t>26</w:t>
      </w:r>
      <w:r w:rsidR="00EB0333">
        <w:rPr>
          <w:rFonts w:ascii="Arial" w:eastAsia="Arial Unicode MS" w:hAnsi="Arial"/>
          <w:b/>
          <w:bCs/>
          <w:kern w:val="0"/>
          <w:sz w:val="24"/>
          <w:szCs w:val="20"/>
        </w:rPr>
        <w:t xml:space="preserve"> </w:t>
      </w:r>
      <w:r w:rsidR="006B2E48">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210F5" w:rsidRPr="008210F5">
        <w:rPr>
          <w:rFonts w:ascii="Arial" w:eastAsia="Arial Unicode MS" w:hAnsi="Arial" w:cs="Arial"/>
          <w:b/>
          <w:bCs/>
          <w:kern w:val="0"/>
          <w:sz w:val="24"/>
          <w:szCs w:val="20"/>
        </w:rPr>
        <w:t>8.4.2.2</w:t>
      </w:r>
      <w:r w:rsidR="008210F5" w:rsidRPr="008210F5">
        <w:rPr>
          <w:rFonts w:ascii="Arial" w:eastAsia="Arial Unicode MS" w:hAnsi="Arial" w:cs="Arial"/>
          <w:b/>
          <w:bCs/>
          <w:kern w:val="0"/>
          <w:sz w:val="24"/>
          <w:szCs w:val="20"/>
        </w:rPr>
        <w:tab/>
        <w:t>Candidate Solutions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210F5" w:rsidRPr="008210F5">
        <w:rPr>
          <w:rFonts w:ascii="Arial" w:eastAsia="Arial Unicode MS" w:hAnsi="Arial" w:cs="Arial"/>
          <w:b/>
          <w:bCs/>
          <w:kern w:val="0"/>
          <w:sz w:val="24"/>
          <w:szCs w:val="20"/>
        </w:rPr>
        <w:t>Possible solutions for L1/L2 based mobility</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742B19" w:rsidRDefault="00742B19" w:rsidP="00742B19">
      <w:pPr>
        <w:widowControl/>
        <w:rPr>
          <w:rFonts w:ascii="Arial" w:eastAsia="Arial Unicode MS" w:hAnsi="Arial"/>
          <w:kern w:val="0"/>
          <w:sz w:val="20"/>
          <w:szCs w:val="20"/>
        </w:rPr>
      </w:pPr>
      <w:r>
        <w:rPr>
          <w:rFonts w:ascii="Arial" w:eastAsia="Arial Unicode MS" w:hAnsi="Arial"/>
          <w:kern w:val="0"/>
          <w:sz w:val="20"/>
          <w:szCs w:val="20"/>
        </w:rPr>
        <w:t xml:space="preserve">The WID has the following objectives for L1/L2 based mobility [1]. </w:t>
      </w:r>
    </w:p>
    <w:p w:rsidR="00742B19" w:rsidRDefault="00742B19" w:rsidP="00742B19">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742B19" w:rsidTr="0095484D">
        <w:tc>
          <w:tcPr>
            <w:tcW w:w="9629" w:type="dxa"/>
          </w:tcPr>
          <w:p w:rsidR="00742B19" w:rsidRPr="007E48BC" w:rsidRDefault="00742B19" w:rsidP="0095484D">
            <w:pPr>
              <w:numPr>
                <w:ilvl w:val="0"/>
                <w:numId w:val="1"/>
              </w:numPr>
              <w:rPr>
                <w:rFonts w:ascii="Calibri" w:eastAsia="PMingLiU" w:hAnsi="Calibri" w:cs="Times New Roman"/>
                <w:bCs/>
                <w:lang w:val="en-US"/>
              </w:rPr>
            </w:pPr>
            <w:r w:rsidRPr="007E48BC">
              <w:rPr>
                <w:rFonts w:ascii="Calibri" w:eastAsia="PMingLiU" w:hAnsi="Calibri" w:cs="Times New Roman"/>
                <w:bCs/>
                <w:lang w:val="en-US"/>
              </w:rPr>
              <w:t>To specify mechanism and procedures of L1/L2 based inter-cell mobility for mobility latency reduction:</w:t>
            </w:r>
          </w:p>
          <w:p w:rsidR="00742B19" w:rsidRPr="007E48BC" w:rsidRDefault="00742B19" w:rsidP="0095484D">
            <w:pPr>
              <w:numPr>
                <w:ilvl w:val="0"/>
                <w:numId w:val="2"/>
              </w:numPr>
              <w:rPr>
                <w:rFonts w:ascii="Calibri" w:eastAsia="PMingLiU" w:hAnsi="Calibri" w:cs="Times New Roman"/>
                <w:bCs/>
                <w:lang w:val="en-US"/>
              </w:rPr>
            </w:pPr>
            <w:r w:rsidRPr="007E48BC">
              <w:rPr>
                <w:rFonts w:ascii="Calibri" w:eastAsia="PMingLiU" w:hAnsi="Calibri" w:cs="Times New Roman"/>
                <w:bCs/>
                <w:lang w:val="en-US"/>
              </w:rPr>
              <w:t>Configuration and maintenance for multiple candidate cells to allow fast application of configurations for candidate cells [RAN2, RAN3]</w:t>
            </w:r>
          </w:p>
          <w:p w:rsidR="00742B19" w:rsidRPr="007E48BC" w:rsidRDefault="00742B19" w:rsidP="0095484D">
            <w:pPr>
              <w:numPr>
                <w:ilvl w:val="0"/>
                <w:numId w:val="2"/>
              </w:numPr>
              <w:rPr>
                <w:rFonts w:ascii="Calibri" w:eastAsia="PMingLiU" w:hAnsi="Calibri" w:cs="Times New Roman"/>
                <w:bCs/>
                <w:lang w:val="en-US"/>
              </w:rPr>
            </w:pPr>
            <w:r w:rsidRPr="007E48BC">
              <w:rPr>
                <w:rFonts w:ascii="Calibri" w:eastAsia="PMingLiU" w:hAnsi="Calibri" w:cs="Times New Roman"/>
                <w:bCs/>
                <w:lang w:val="en-US"/>
              </w:rPr>
              <w:t>Dynamic switch mechanism among candidate serving cells (including SpCell and SCell) for the potential applicable scenarios based on L1/L2 signalling [RAN2, RAN1]</w:t>
            </w:r>
          </w:p>
          <w:p w:rsidR="00742B19" w:rsidRPr="007E48BC" w:rsidRDefault="00742B19" w:rsidP="0095484D">
            <w:pPr>
              <w:numPr>
                <w:ilvl w:val="0"/>
                <w:numId w:val="2"/>
              </w:numPr>
              <w:rPr>
                <w:rFonts w:ascii="Calibri" w:eastAsia="PMingLiU" w:hAnsi="Calibri" w:cs="Times New Roman"/>
                <w:bCs/>
                <w:lang w:val="en-US"/>
              </w:rPr>
            </w:pPr>
            <w:r w:rsidRPr="007E48BC">
              <w:rPr>
                <w:rFonts w:ascii="Calibri" w:eastAsia="PMingLiU" w:hAnsi="Calibri" w:cs="Times New Roman"/>
                <w:bCs/>
                <w:lang w:val="en-US"/>
              </w:rPr>
              <w:t>L1 enhancements for inter-cell beam management, including L1 measurement and reporting, and beam indication [RAN1, RAN2]</w:t>
            </w:r>
          </w:p>
          <w:p w:rsidR="00742B19" w:rsidRPr="007E48BC" w:rsidRDefault="00742B19" w:rsidP="0095484D">
            <w:pPr>
              <w:numPr>
                <w:ilvl w:val="1"/>
                <w:numId w:val="2"/>
              </w:numPr>
              <w:rPr>
                <w:rFonts w:ascii="Calibri" w:eastAsia="PMingLiU" w:hAnsi="Calibri" w:cs="Times New Roman"/>
                <w:bCs/>
                <w:i/>
                <w:lang w:val="en-US"/>
              </w:rPr>
            </w:pPr>
            <w:r w:rsidRPr="007E48BC">
              <w:rPr>
                <w:rFonts w:ascii="Calibri" w:eastAsia="PMingLiU" w:hAnsi="Calibri" w:cs="Times New Roman"/>
                <w:bCs/>
                <w:i/>
                <w:lang w:val="en-US"/>
              </w:rPr>
              <w:t>Note 1: Early RAN2 involvement is necessary, including the possibility of further clarifying the interaction between this bullet with the previous bullet</w:t>
            </w:r>
          </w:p>
          <w:p w:rsidR="00742B19" w:rsidRPr="007E48BC" w:rsidRDefault="00742B19" w:rsidP="0095484D">
            <w:pPr>
              <w:numPr>
                <w:ilvl w:val="0"/>
                <w:numId w:val="2"/>
              </w:numPr>
              <w:rPr>
                <w:rFonts w:ascii="Calibri" w:eastAsia="PMingLiU" w:hAnsi="Calibri" w:cs="Times New Roman"/>
                <w:bCs/>
                <w:lang w:val="en-US"/>
              </w:rPr>
            </w:pPr>
            <w:r w:rsidRPr="007E48BC">
              <w:rPr>
                <w:rFonts w:ascii="Calibri" w:eastAsia="PMingLiU" w:hAnsi="Calibri" w:cs="Times New Roman"/>
                <w:bCs/>
                <w:lang w:val="en-US"/>
              </w:rPr>
              <w:t>Timing Advance management [RAN1, RAN2]</w:t>
            </w:r>
          </w:p>
          <w:p w:rsidR="00742B19" w:rsidRPr="007E48BC" w:rsidRDefault="00742B19" w:rsidP="0095484D">
            <w:pPr>
              <w:numPr>
                <w:ilvl w:val="0"/>
                <w:numId w:val="2"/>
              </w:numPr>
              <w:rPr>
                <w:rFonts w:ascii="Calibri" w:eastAsia="PMingLiU" w:hAnsi="Calibri" w:cs="Times New Roman"/>
                <w:bCs/>
                <w:lang w:val="en-US"/>
              </w:rPr>
            </w:pPr>
            <w:r w:rsidRPr="007E48BC">
              <w:rPr>
                <w:rFonts w:ascii="Calibri" w:eastAsia="PMingLiU" w:hAnsi="Calibri" w:cs="Times New Roman"/>
                <w:bCs/>
                <w:lang w:val="en-US"/>
              </w:rPr>
              <w:t>CU-DU interface signaling to support L1/L2 mobility, if needed [RAN3]</w:t>
            </w:r>
          </w:p>
          <w:p w:rsidR="00742B19" w:rsidRPr="007E48BC" w:rsidRDefault="00742B19" w:rsidP="0095484D">
            <w:pPr>
              <w:rPr>
                <w:rFonts w:ascii="Calibri" w:eastAsia="PMingLiU" w:hAnsi="Calibri" w:cs="Times New Roman"/>
                <w:bCs/>
                <w:lang w:val="en-US"/>
              </w:rPr>
            </w:pPr>
          </w:p>
          <w:p w:rsidR="00742B19" w:rsidRPr="007E48BC" w:rsidRDefault="00742B19" w:rsidP="0095484D">
            <w:pPr>
              <w:ind w:left="720"/>
              <w:rPr>
                <w:rFonts w:ascii="Calibri" w:eastAsia="PMingLiU" w:hAnsi="Calibri" w:cs="Times New Roman"/>
                <w:bCs/>
                <w:i/>
                <w:lang w:val="en-US"/>
              </w:rPr>
            </w:pPr>
            <w:r w:rsidRPr="007E48BC">
              <w:rPr>
                <w:rFonts w:ascii="Calibri" w:eastAsia="PMingLiU" w:hAnsi="Calibri" w:cs="Times New Roman"/>
                <w:bCs/>
                <w:i/>
                <w:lang w:val="en-US"/>
              </w:rPr>
              <w:t>Note 2: FR2 specific enhancements are not precluded, if any.</w:t>
            </w:r>
          </w:p>
          <w:p w:rsidR="00742B19" w:rsidRPr="007E48BC" w:rsidRDefault="00742B19" w:rsidP="0095484D">
            <w:pPr>
              <w:ind w:left="720"/>
              <w:rPr>
                <w:rFonts w:ascii="Calibri" w:eastAsia="PMingLiU" w:hAnsi="Calibri" w:cs="Times New Roman"/>
                <w:bCs/>
                <w:i/>
                <w:lang w:val="en-US"/>
              </w:rPr>
            </w:pPr>
            <w:r w:rsidRPr="007E48BC">
              <w:rPr>
                <w:rFonts w:ascii="Calibri" w:eastAsia="PMingLiU" w:hAnsi="Calibri" w:cs="Times New Roman"/>
                <w:bCs/>
                <w:i/>
                <w:lang w:val="en-US"/>
              </w:rPr>
              <w:t>Note 3: The procedure of L1/L2 based inter-cell mobility are applicable to the following scenarios:</w:t>
            </w:r>
          </w:p>
          <w:p w:rsidR="00742B19" w:rsidRPr="007E48BC" w:rsidRDefault="00742B19" w:rsidP="0095484D">
            <w:pPr>
              <w:numPr>
                <w:ilvl w:val="2"/>
                <w:numId w:val="3"/>
              </w:numPr>
              <w:ind w:left="1443"/>
              <w:rPr>
                <w:rFonts w:ascii="Calibri" w:eastAsia="PMingLiU" w:hAnsi="Calibri" w:cs="Times New Roman"/>
                <w:bCs/>
                <w:i/>
                <w:lang w:val="en-US"/>
              </w:rPr>
            </w:pPr>
            <w:r w:rsidRPr="007E48BC">
              <w:rPr>
                <w:rFonts w:ascii="Calibri" w:eastAsia="PMingLiU" w:hAnsi="Calibri" w:cs="Times New Roman"/>
                <w:bCs/>
                <w:i/>
                <w:lang w:val="en-US"/>
              </w:rPr>
              <w:t>Standalone, CA and NR-DC case with serving cell change within one CG</w:t>
            </w:r>
          </w:p>
          <w:p w:rsidR="00742B19" w:rsidRPr="007E48BC" w:rsidRDefault="00742B19" w:rsidP="0095484D">
            <w:pPr>
              <w:numPr>
                <w:ilvl w:val="2"/>
                <w:numId w:val="3"/>
              </w:numPr>
              <w:ind w:left="1443"/>
              <w:rPr>
                <w:rFonts w:ascii="Calibri" w:eastAsia="PMingLiU" w:hAnsi="Calibri" w:cs="Times New Roman"/>
                <w:bCs/>
                <w:i/>
                <w:lang w:val="en-US"/>
              </w:rPr>
            </w:pPr>
            <w:r w:rsidRPr="007E48BC">
              <w:rPr>
                <w:rFonts w:ascii="Calibri" w:eastAsia="PMingLiU" w:hAnsi="Calibri" w:cs="Times New Roman"/>
                <w:bCs/>
                <w:i/>
                <w:lang w:val="en-US"/>
              </w:rPr>
              <w:t>Intra-DU case and intra-CU inter-DU case (applicable for Standalone and CA: no new RAN interfaces are expected)</w:t>
            </w:r>
          </w:p>
          <w:p w:rsidR="00742B19" w:rsidRPr="007E48BC" w:rsidRDefault="00742B19" w:rsidP="0095484D">
            <w:pPr>
              <w:numPr>
                <w:ilvl w:val="2"/>
                <w:numId w:val="3"/>
              </w:numPr>
              <w:ind w:left="1443"/>
              <w:rPr>
                <w:rFonts w:ascii="Calibri" w:eastAsia="PMingLiU" w:hAnsi="Calibri" w:cs="Times New Roman"/>
                <w:bCs/>
                <w:i/>
                <w:lang w:val="en-US"/>
              </w:rPr>
            </w:pPr>
            <w:r w:rsidRPr="007E48BC">
              <w:rPr>
                <w:rFonts w:ascii="Calibri" w:eastAsia="PMingLiU" w:hAnsi="Calibri" w:cs="Times New Roman"/>
                <w:bCs/>
                <w:i/>
                <w:lang w:val="en-US"/>
              </w:rPr>
              <w:t>Both intra-frequency and inter-frequency</w:t>
            </w:r>
          </w:p>
          <w:p w:rsidR="00742B19" w:rsidRPr="007E48BC" w:rsidRDefault="00742B19" w:rsidP="0095484D">
            <w:pPr>
              <w:numPr>
                <w:ilvl w:val="2"/>
                <w:numId w:val="3"/>
              </w:numPr>
              <w:ind w:left="1443"/>
              <w:rPr>
                <w:rFonts w:ascii="Calibri" w:eastAsia="PMingLiU" w:hAnsi="Calibri" w:cs="Times New Roman"/>
                <w:bCs/>
                <w:i/>
                <w:lang w:val="en-US"/>
              </w:rPr>
            </w:pPr>
            <w:r w:rsidRPr="007E48BC">
              <w:rPr>
                <w:rFonts w:ascii="Calibri" w:eastAsia="PMingLiU" w:hAnsi="Calibri" w:cs="Times New Roman"/>
                <w:bCs/>
                <w:i/>
                <w:lang w:val="en-US"/>
              </w:rPr>
              <w:t>Both FR1 and FR2</w:t>
            </w:r>
          </w:p>
          <w:p w:rsidR="00742B19" w:rsidRPr="007E48BC" w:rsidRDefault="00742B19" w:rsidP="0095484D">
            <w:pPr>
              <w:numPr>
                <w:ilvl w:val="2"/>
                <w:numId w:val="3"/>
              </w:numPr>
              <w:ind w:left="1443"/>
              <w:rPr>
                <w:rFonts w:ascii="Calibri" w:eastAsia="PMingLiU" w:hAnsi="Calibri" w:cs="Times New Roman"/>
                <w:bCs/>
                <w:i/>
                <w:lang w:val="en-US"/>
              </w:rPr>
            </w:pPr>
            <w:r w:rsidRPr="007E48BC">
              <w:rPr>
                <w:rFonts w:ascii="Calibri" w:eastAsia="PMingLiU" w:hAnsi="Calibri" w:cs="Times New Roman"/>
                <w:bCs/>
                <w:i/>
                <w:lang w:val="en-US"/>
              </w:rPr>
              <w:t>Source and target cells may be synchronized or non-synchronized</w:t>
            </w:r>
          </w:p>
        </w:tc>
      </w:tr>
    </w:tbl>
    <w:p w:rsidR="00742B19" w:rsidRDefault="00742B19" w:rsidP="00742B19">
      <w:pPr>
        <w:widowControl/>
        <w:rPr>
          <w:rFonts w:ascii="Arial" w:eastAsia="Arial Unicode MS" w:hAnsi="Arial"/>
          <w:kern w:val="0"/>
          <w:sz w:val="20"/>
          <w:szCs w:val="20"/>
        </w:rPr>
      </w:pPr>
    </w:p>
    <w:p w:rsidR="003E16F6" w:rsidRPr="002C6C08" w:rsidRDefault="00742B19"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 we discuss </w:t>
      </w:r>
      <w:r w:rsidR="00753014">
        <w:rPr>
          <w:rFonts w:ascii="Arial" w:eastAsia="Arial Unicode MS" w:hAnsi="Arial"/>
          <w:kern w:val="0"/>
          <w:sz w:val="20"/>
          <w:szCs w:val="20"/>
        </w:rPr>
        <w:t>possible solutions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3F15A7">
        <w:rPr>
          <w:rFonts w:ascii="Arial" w:hAnsi="Arial"/>
          <w:kern w:val="0"/>
          <w:sz w:val="28"/>
          <w:szCs w:val="20"/>
        </w:rPr>
        <w:t>Potential enhancement areas</w:t>
      </w:r>
    </w:p>
    <w:p w:rsidR="003E16F6" w:rsidRPr="002C6C08" w:rsidRDefault="00082090" w:rsidP="003E16F6">
      <w:pPr>
        <w:widowControl/>
        <w:spacing w:after="120" w:line="240" w:lineRule="atLeast"/>
        <w:rPr>
          <w:rFonts w:ascii="Arial" w:hAnsi="Arial"/>
          <w:kern w:val="0"/>
          <w:sz w:val="20"/>
          <w:szCs w:val="20"/>
        </w:rPr>
      </w:pPr>
      <w:r>
        <w:rPr>
          <w:rFonts w:ascii="Arial" w:eastAsia="Arial Unicode MS" w:hAnsi="Arial"/>
          <w:kern w:val="0"/>
          <w:sz w:val="20"/>
          <w:szCs w:val="20"/>
        </w:rPr>
        <w:t xml:space="preserve">We discussed the target scenarios and potential </w:t>
      </w:r>
      <w:r w:rsidR="003F15A7">
        <w:rPr>
          <w:rFonts w:ascii="Arial" w:eastAsia="Arial Unicode MS" w:hAnsi="Arial"/>
          <w:kern w:val="0"/>
          <w:sz w:val="20"/>
          <w:szCs w:val="20"/>
        </w:rPr>
        <w:t>enhancement</w:t>
      </w:r>
      <w:r>
        <w:rPr>
          <w:rFonts w:ascii="Arial" w:eastAsia="Arial Unicode MS" w:hAnsi="Arial"/>
          <w:kern w:val="0"/>
          <w:sz w:val="20"/>
          <w:szCs w:val="20"/>
        </w:rPr>
        <w:t xml:space="preserve"> areas in [2], where the following </w:t>
      </w:r>
      <w:r w:rsidR="00332965">
        <w:rPr>
          <w:rFonts w:ascii="Arial" w:eastAsia="Arial Unicode MS" w:hAnsi="Arial"/>
          <w:kern w:val="0"/>
          <w:sz w:val="20"/>
          <w:szCs w:val="20"/>
        </w:rPr>
        <w:t>areas are considered as scope of potential enhancements:</w:t>
      </w:r>
    </w:p>
    <w:p w:rsidR="00332965" w:rsidRPr="00232EDB" w:rsidRDefault="00332965" w:rsidP="00332965">
      <w:pPr>
        <w:pStyle w:val="a9"/>
        <w:widowControl/>
        <w:numPr>
          <w:ilvl w:val="0"/>
          <w:numId w:val="4"/>
        </w:numPr>
        <w:spacing w:after="120" w:line="240" w:lineRule="atLeast"/>
        <w:ind w:leftChars="0"/>
        <w:rPr>
          <w:rFonts w:ascii="Arial" w:hAnsi="Arial"/>
          <w:kern w:val="0"/>
          <w:sz w:val="20"/>
          <w:szCs w:val="20"/>
        </w:rPr>
      </w:pPr>
      <w:r>
        <w:rPr>
          <w:rFonts w:ascii="Arial" w:hAnsi="Arial"/>
          <w:kern w:val="0"/>
          <w:sz w:val="20"/>
          <w:szCs w:val="20"/>
        </w:rPr>
        <w:t>Reduce latency to trigger serving cell change</w:t>
      </w:r>
    </w:p>
    <w:p w:rsidR="00332965" w:rsidRDefault="00332965" w:rsidP="00332965">
      <w:pPr>
        <w:pStyle w:val="a9"/>
        <w:widowControl/>
        <w:numPr>
          <w:ilvl w:val="0"/>
          <w:numId w:val="4"/>
        </w:numPr>
        <w:spacing w:after="120" w:line="240" w:lineRule="atLeast"/>
        <w:ind w:leftChars="0"/>
        <w:rPr>
          <w:rFonts w:ascii="Arial" w:hAnsi="Arial"/>
          <w:kern w:val="0"/>
          <w:sz w:val="20"/>
          <w:szCs w:val="20"/>
        </w:rPr>
      </w:pPr>
      <w:r>
        <w:rPr>
          <w:rFonts w:ascii="Arial" w:hAnsi="Arial"/>
          <w:kern w:val="0"/>
          <w:sz w:val="20"/>
          <w:szCs w:val="20"/>
        </w:rPr>
        <w:t>Reduce interruption time in serving cell change</w:t>
      </w:r>
    </w:p>
    <w:p w:rsidR="003E16F6" w:rsidRPr="002C6C08" w:rsidRDefault="003E16F6" w:rsidP="003E16F6">
      <w:pPr>
        <w:widowControl/>
        <w:spacing w:after="120" w:line="240" w:lineRule="atLeast"/>
        <w:rPr>
          <w:rFonts w:ascii="Arial" w:hAnsi="Arial"/>
          <w:kern w:val="0"/>
          <w:sz w:val="20"/>
          <w:szCs w:val="20"/>
        </w:rPr>
      </w:pPr>
    </w:p>
    <w:p w:rsidR="003E16F6" w:rsidRPr="00CD0FFA" w:rsidRDefault="00CD0FFA" w:rsidP="003E16F6">
      <w:pPr>
        <w:widowControl/>
        <w:spacing w:before="60" w:after="120" w:line="240" w:lineRule="atLeast"/>
        <w:rPr>
          <w:rFonts w:ascii="Calibri" w:hAnsi="Calibri" w:cs="Calibri"/>
          <w:b/>
          <w:i/>
          <w:kern w:val="0"/>
          <w:szCs w:val="20"/>
        </w:rPr>
      </w:pPr>
      <w:r w:rsidRPr="00CD0FFA">
        <w:rPr>
          <w:rFonts w:ascii="Calibri" w:hAnsi="Calibri" w:cs="Calibri"/>
          <w:b/>
          <w:i/>
          <w:kern w:val="0"/>
          <w:szCs w:val="20"/>
        </w:rPr>
        <w:t xml:space="preserve">Observation 1. </w:t>
      </w:r>
      <w:r w:rsidR="00652321">
        <w:rPr>
          <w:rFonts w:ascii="Calibri" w:hAnsi="Calibri" w:cs="Calibri"/>
          <w:b/>
          <w:i/>
          <w:kern w:val="0"/>
          <w:szCs w:val="20"/>
        </w:rPr>
        <w:t>Above two areas can be considered as scope of enhancements.</w:t>
      </w:r>
    </w:p>
    <w:p w:rsidR="00BE5E6C" w:rsidRPr="002C6C08" w:rsidRDefault="00BE5E6C" w:rsidP="003E16F6">
      <w:pPr>
        <w:widowControl/>
        <w:spacing w:after="120" w:line="240" w:lineRule="atLeast"/>
        <w:rPr>
          <w:rFonts w:ascii="Arial" w:hAnsi="Arial"/>
          <w:kern w:val="0"/>
          <w:sz w:val="20"/>
          <w:szCs w:val="20"/>
        </w:rPr>
      </w:pPr>
    </w:p>
    <w:p w:rsidR="00250035" w:rsidRPr="002C6C08" w:rsidRDefault="00250035" w:rsidP="00250035">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Pr>
          <w:rFonts w:ascii="Arial" w:hAnsi="Arial" w:hint="eastAsia"/>
          <w:kern w:val="0"/>
          <w:sz w:val="28"/>
          <w:szCs w:val="20"/>
        </w:rPr>
        <w:tab/>
      </w:r>
      <w:r>
        <w:rPr>
          <w:rFonts w:ascii="Arial" w:hAnsi="Arial"/>
          <w:kern w:val="0"/>
          <w:sz w:val="28"/>
          <w:szCs w:val="20"/>
        </w:rPr>
        <w:t>Possible solutions</w:t>
      </w:r>
    </w:p>
    <w:p w:rsidR="0057136B" w:rsidRDefault="00CD0FFA" w:rsidP="003E16F6">
      <w:pPr>
        <w:widowControl/>
        <w:spacing w:after="120" w:line="240" w:lineRule="atLeast"/>
        <w:rPr>
          <w:rFonts w:ascii="Arial" w:hAnsi="Arial"/>
          <w:kern w:val="0"/>
          <w:sz w:val="20"/>
          <w:szCs w:val="20"/>
        </w:rPr>
      </w:pPr>
      <w:r>
        <w:rPr>
          <w:rFonts w:ascii="Arial" w:hAnsi="Arial"/>
          <w:kern w:val="0"/>
          <w:sz w:val="20"/>
          <w:szCs w:val="20"/>
        </w:rPr>
        <w:t>We discuss possible solutions for each scope of potential enhancements.</w:t>
      </w:r>
      <w:r w:rsidR="00111B1B">
        <w:rPr>
          <w:rFonts w:ascii="Arial" w:hAnsi="Arial"/>
          <w:kern w:val="0"/>
          <w:sz w:val="20"/>
          <w:szCs w:val="20"/>
        </w:rPr>
        <w:t xml:space="preserve"> Basically we focus on intra-DU case, while we assume most aspects can be reused for inter-DU case as well.</w:t>
      </w:r>
    </w:p>
    <w:p w:rsidR="001D78CB" w:rsidRDefault="001D78CB" w:rsidP="003E16F6">
      <w:pPr>
        <w:widowControl/>
        <w:spacing w:after="120" w:line="240" w:lineRule="atLeast"/>
        <w:rPr>
          <w:rFonts w:ascii="Arial" w:hAnsi="Arial"/>
          <w:kern w:val="0"/>
          <w:sz w:val="20"/>
          <w:szCs w:val="20"/>
        </w:rPr>
      </w:pPr>
    </w:p>
    <w:p w:rsidR="00CD0FFA" w:rsidRPr="00CD0FFA" w:rsidRDefault="00CD0FFA" w:rsidP="00CD0FFA">
      <w:pPr>
        <w:widowControl/>
        <w:spacing w:after="120" w:line="240" w:lineRule="atLeast"/>
        <w:rPr>
          <w:rFonts w:ascii="Arial" w:hAnsi="Arial"/>
          <w:kern w:val="0"/>
          <w:sz w:val="20"/>
          <w:szCs w:val="20"/>
          <w:u w:val="single"/>
        </w:rPr>
      </w:pPr>
      <w:r>
        <w:rPr>
          <w:rFonts w:ascii="Arial" w:hAnsi="Arial"/>
          <w:kern w:val="0"/>
          <w:sz w:val="20"/>
          <w:szCs w:val="20"/>
          <w:u w:val="single"/>
        </w:rPr>
        <w:t xml:space="preserve">a) </w:t>
      </w:r>
      <w:r w:rsidRPr="00CD0FFA">
        <w:rPr>
          <w:rFonts w:ascii="Arial" w:hAnsi="Arial"/>
          <w:kern w:val="0"/>
          <w:sz w:val="20"/>
          <w:szCs w:val="20"/>
          <w:u w:val="single"/>
        </w:rPr>
        <w:t>Reduce latency to trigger serving cell change</w:t>
      </w:r>
    </w:p>
    <w:p w:rsidR="0057136B" w:rsidRDefault="005E1ECB" w:rsidP="003E16F6">
      <w:pPr>
        <w:widowControl/>
        <w:spacing w:after="120" w:line="240" w:lineRule="atLeast"/>
        <w:rPr>
          <w:rFonts w:ascii="Arial" w:hAnsi="Arial"/>
          <w:kern w:val="0"/>
          <w:sz w:val="20"/>
          <w:szCs w:val="20"/>
        </w:rPr>
      </w:pPr>
      <w:r>
        <w:rPr>
          <w:rFonts w:ascii="Arial" w:hAnsi="Arial"/>
          <w:kern w:val="0"/>
          <w:sz w:val="20"/>
          <w:szCs w:val="20"/>
        </w:rPr>
        <w:t xml:space="preserve">We expect that </w:t>
      </w:r>
      <w:r w:rsidR="00FE40FC">
        <w:rPr>
          <w:rFonts w:ascii="Arial" w:hAnsi="Arial"/>
          <w:kern w:val="0"/>
          <w:sz w:val="20"/>
          <w:szCs w:val="20"/>
        </w:rPr>
        <w:t xml:space="preserve">this enhancement can be </w:t>
      </w:r>
      <w:r>
        <w:rPr>
          <w:rFonts w:ascii="Arial" w:hAnsi="Arial"/>
          <w:kern w:val="0"/>
          <w:sz w:val="20"/>
          <w:szCs w:val="20"/>
        </w:rPr>
        <w:t xml:space="preserve">achieved </w:t>
      </w:r>
      <w:r w:rsidR="00FE40FC">
        <w:rPr>
          <w:rFonts w:ascii="Arial" w:hAnsi="Arial"/>
          <w:kern w:val="0"/>
          <w:sz w:val="20"/>
          <w:szCs w:val="20"/>
        </w:rPr>
        <w:t>by using L1/L2 signa</w:t>
      </w:r>
      <w:r w:rsidR="00022981">
        <w:rPr>
          <w:rFonts w:ascii="Arial" w:hAnsi="Arial"/>
          <w:kern w:val="0"/>
          <w:sz w:val="20"/>
          <w:szCs w:val="20"/>
        </w:rPr>
        <w:t>l</w:t>
      </w:r>
      <w:r>
        <w:rPr>
          <w:rFonts w:ascii="Arial" w:hAnsi="Arial"/>
          <w:kern w:val="0"/>
          <w:sz w:val="20"/>
          <w:szCs w:val="20"/>
        </w:rPr>
        <w:t xml:space="preserve">ling instead of RRC signalling, which is already described in the WID. </w:t>
      </w:r>
      <w:r w:rsidR="00ED4400">
        <w:rPr>
          <w:rFonts w:ascii="Arial" w:hAnsi="Arial"/>
          <w:kern w:val="0"/>
          <w:sz w:val="20"/>
          <w:szCs w:val="20"/>
        </w:rPr>
        <w:t>There can be two ways, i.e. PDCCH or MAC CE.</w:t>
      </w:r>
    </w:p>
    <w:p w:rsidR="00ED4400" w:rsidRPr="00022981" w:rsidRDefault="00022981" w:rsidP="00022981">
      <w:pPr>
        <w:pStyle w:val="a9"/>
        <w:widowControl/>
        <w:numPr>
          <w:ilvl w:val="0"/>
          <w:numId w:val="7"/>
        </w:numPr>
        <w:spacing w:after="120" w:line="240" w:lineRule="atLeast"/>
        <w:ind w:leftChars="0"/>
        <w:rPr>
          <w:rFonts w:ascii="Arial" w:hAnsi="Arial"/>
          <w:kern w:val="0"/>
          <w:sz w:val="20"/>
          <w:szCs w:val="20"/>
        </w:rPr>
      </w:pPr>
      <w:r w:rsidRPr="00022981">
        <w:rPr>
          <w:rFonts w:ascii="Arial" w:hAnsi="Arial" w:hint="eastAsia"/>
          <w:kern w:val="0"/>
          <w:sz w:val="20"/>
          <w:szCs w:val="20"/>
        </w:rPr>
        <w:t>O</w:t>
      </w:r>
      <w:r w:rsidRPr="00022981">
        <w:rPr>
          <w:rFonts w:ascii="Arial" w:hAnsi="Arial"/>
          <w:kern w:val="0"/>
          <w:sz w:val="20"/>
          <w:szCs w:val="20"/>
        </w:rPr>
        <w:t>ption 1: PDCCH</w:t>
      </w:r>
    </w:p>
    <w:p w:rsidR="00022981" w:rsidRPr="00022981" w:rsidRDefault="00022981" w:rsidP="00022981">
      <w:pPr>
        <w:pStyle w:val="a9"/>
        <w:widowControl/>
        <w:numPr>
          <w:ilvl w:val="0"/>
          <w:numId w:val="7"/>
        </w:numPr>
        <w:spacing w:after="120" w:line="240" w:lineRule="atLeast"/>
        <w:ind w:leftChars="0"/>
        <w:rPr>
          <w:rFonts w:ascii="Arial" w:hAnsi="Arial"/>
          <w:kern w:val="0"/>
          <w:sz w:val="20"/>
          <w:szCs w:val="20"/>
        </w:rPr>
      </w:pPr>
      <w:r w:rsidRPr="00022981">
        <w:rPr>
          <w:rFonts w:ascii="Arial" w:hAnsi="Arial"/>
          <w:kern w:val="0"/>
          <w:sz w:val="20"/>
          <w:szCs w:val="20"/>
        </w:rPr>
        <w:t>Option 2: MAC CE</w:t>
      </w:r>
    </w:p>
    <w:p w:rsidR="00302A81" w:rsidRDefault="00302A81" w:rsidP="003E16F6">
      <w:pPr>
        <w:widowControl/>
        <w:spacing w:after="120" w:line="240" w:lineRule="atLeast"/>
        <w:rPr>
          <w:rFonts w:ascii="Arial" w:hAnsi="Arial"/>
          <w:kern w:val="0"/>
          <w:sz w:val="20"/>
          <w:szCs w:val="20"/>
        </w:rPr>
      </w:pPr>
    </w:p>
    <w:tbl>
      <w:tblPr>
        <w:tblStyle w:val="a8"/>
        <w:tblW w:w="0" w:type="auto"/>
        <w:jc w:val="center"/>
        <w:tblLook w:val="04A0" w:firstRow="1" w:lastRow="0" w:firstColumn="1" w:lastColumn="0" w:noHBand="0" w:noVBand="1"/>
      </w:tblPr>
      <w:tblGrid>
        <w:gridCol w:w="939"/>
        <w:gridCol w:w="1624"/>
        <w:gridCol w:w="2052"/>
        <w:gridCol w:w="2043"/>
        <w:gridCol w:w="2971"/>
      </w:tblGrid>
      <w:tr w:rsidR="00CF60B6" w:rsidTr="00184B4B">
        <w:trPr>
          <w:jc w:val="center"/>
        </w:trPr>
        <w:tc>
          <w:tcPr>
            <w:tcW w:w="939" w:type="dxa"/>
            <w:shd w:val="clear" w:color="auto" w:fill="FFE599" w:themeFill="accent4" w:themeFillTint="66"/>
          </w:tcPr>
          <w:p w:rsidR="00CF60B6" w:rsidRDefault="00CF60B6" w:rsidP="00F63893">
            <w:pPr>
              <w:widowControl/>
              <w:spacing w:after="120" w:line="240" w:lineRule="atLeast"/>
              <w:jc w:val="left"/>
              <w:rPr>
                <w:rFonts w:ascii="Arial" w:hAnsi="Arial"/>
                <w:kern w:val="0"/>
                <w:sz w:val="20"/>
                <w:szCs w:val="20"/>
              </w:rPr>
            </w:pPr>
            <w:r>
              <w:rPr>
                <w:rFonts w:ascii="Arial" w:hAnsi="Arial" w:hint="eastAsia"/>
                <w:kern w:val="0"/>
                <w:sz w:val="20"/>
                <w:szCs w:val="20"/>
              </w:rPr>
              <w:t>S</w:t>
            </w:r>
            <w:r>
              <w:rPr>
                <w:rFonts w:ascii="Arial" w:hAnsi="Arial"/>
                <w:kern w:val="0"/>
                <w:sz w:val="20"/>
                <w:szCs w:val="20"/>
              </w:rPr>
              <w:t>olution option</w:t>
            </w:r>
          </w:p>
        </w:tc>
        <w:tc>
          <w:tcPr>
            <w:tcW w:w="1624" w:type="dxa"/>
            <w:shd w:val="clear" w:color="auto" w:fill="FFE599" w:themeFill="accent4" w:themeFillTint="66"/>
          </w:tcPr>
          <w:p w:rsidR="00CF60B6" w:rsidRDefault="00CF60B6" w:rsidP="00F63893">
            <w:pPr>
              <w:widowControl/>
              <w:spacing w:after="120" w:line="240" w:lineRule="atLeast"/>
              <w:jc w:val="left"/>
              <w:rPr>
                <w:rFonts w:ascii="Arial" w:hAnsi="Arial"/>
                <w:kern w:val="0"/>
                <w:sz w:val="20"/>
                <w:szCs w:val="20"/>
              </w:rPr>
            </w:pPr>
            <w:r>
              <w:rPr>
                <w:rFonts w:ascii="Arial" w:hAnsi="Arial" w:hint="eastAsia"/>
                <w:kern w:val="0"/>
                <w:sz w:val="20"/>
                <w:szCs w:val="20"/>
              </w:rPr>
              <w:t>L</w:t>
            </w:r>
            <w:r>
              <w:rPr>
                <w:rFonts w:ascii="Arial" w:hAnsi="Arial"/>
                <w:kern w:val="0"/>
                <w:sz w:val="20"/>
                <w:szCs w:val="20"/>
              </w:rPr>
              <w:t>1/L2 signalling option</w:t>
            </w:r>
          </w:p>
        </w:tc>
        <w:tc>
          <w:tcPr>
            <w:tcW w:w="2052" w:type="dxa"/>
            <w:shd w:val="clear" w:color="auto" w:fill="FFE599" w:themeFill="accent4" w:themeFillTint="66"/>
          </w:tcPr>
          <w:p w:rsidR="00CF60B6" w:rsidRPr="0095318B" w:rsidRDefault="00CF60B6" w:rsidP="00390EAE">
            <w:pPr>
              <w:widowControl/>
              <w:spacing w:after="120" w:line="240" w:lineRule="atLeast"/>
              <w:jc w:val="left"/>
              <w:rPr>
                <w:rFonts w:ascii="Arial" w:hAnsi="Arial"/>
                <w:kern w:val="0"/>
                <w:sz w:val="20"/>
                <w:szCs w:val="20"/>
              </w:rPr>
            </w:pPr>
            <w:r w:rsidRPr="0095318B">
              <w:rPr>
                <w:rFonts w:ascii="Arial" w:hAnsi="Arial" w:hint="eastAsia"/>
                <w:kern w:val="0"/>
                <w:sz w:val="20"/>
                <w:szCs w:val="20"/>
              </w:rPr>
              <w:t>S</w:t>
            </w:r>
            <w:r w:rsidRPr="0095318B">
              <w:rPr>
                <w:rFonts w:ascii="Arial" w:hAnsi="Arial"/>
                <w:kern w:val="0"/>
                <w:sz w:val="20"/>
                <w:szCs w:val="20"/>
              </w:rPr>
              <w:t xml:space="preserve">ingle or multiple </w:t>
            </w:r>
            <w:r w:rsidR="00390EAE">
              <w:rPr>
                <w:rFonts w:ascii="Arial" w:hAnsi="Arial"/>
                <w:kern w:val="0"/>
                <w:sz w:val="20"/>
                <w:szCs w:val="20"/>
              </w:rPr>
              <w:t>candidate for</w:t>
            </w:r>
            <w:r w:rsidRPr="0095318B">
              <w:rPr>
                <w:rFonts w:ascii="Arial" w:hAnsi="Arial"/>
                <w:kern w:val="0"/>
                <w:sz w:val="20"/>
                <w:szCs w:val="20"/>
              </w:rPr>
              <w:t xml:space="preserve"> target</w:t>
            </w:r>
          </w:p>
        </w:tc>
        <w:tc>
          <w:tcPr>
            <w:tcW w:w="2043" w:type="dxa"/>
            <w:shd w:val="clear" w:color="auto" w:fill="FFE599" w:themeFill="accent4" w:themeFillTint="66"/>
          </w:tcPr>
          <w:p w:rsidR="00CF60B6" w:rsidRDefault="00CF60B6" w:rsidP="00F63893">
            <w:pPr>
              <w:widowControl/>
              <w:spacing w:after="120" w:line="240" w:lineRule="atLeast"/>
              <w:jc w:val="left"/>
              <w:rPr>
                <w:rFonts w:ascii="Arial" w:hAnsi="Arial"/>
                <w:kern w:val="0"/>
                <w:sz w:val="20"/>
                <w:szCs w:val="20"/>
              </w:rPr>
            </w:pPr>
            <w:r>
              <w:rPr>
                <w:rFonts w:ascii="Arial" w:hAnsi="Arial" w:hint="eastAsia"/>
                <w:kern w:val="0"/>
                <w:sz w:val="20"/>
                <w:szCs w:val="20"/>
              </w:rPr>
              <w:t>C</w:t>
            </w:r>
            <w:r>
              <w:rPr>
                <w:rFonts w:ascii="Arial" w:hAnsi="Arial"/>
                <w:kern w:val="0"/>
                <w:sz w:val="20"/>
                <w:szCs w:val="20"/>
              </w:rPr>
              <w:t>ontents</w:t>
            </w:r>
            <w:r w:rsidR="0076237A">
              <w:rPr>
                <w:rFonts w:ascii="Arial" w:hAnsi="Arial"/>
                <w:kern w:val="0"/>
                <w:sz w:val="20"/>
                <w:szCs w:val="20"/>
              </w:rPr>
              <w:t xml:space="preserve"> (at least)</w:t>
            </w:r>
          </w:p>
        </w:tc>
        <w:tc>
          <w:tcPr>
            <w:tcW w:w="2971" w:type="dxa"/>
            <w:shd w:val="clear" w:color="auto" w:fill="FFE599" w:themeFill="accent4" w:themeFillTint="66"/>
          </w:tcPr>
          <w:p w:rsidR="00CF60B6" w:rsidRDefault="00CF60B6" w:rsidP="00F63893">
            <w:pPr>
              <w:widowControl/>
              <w:spacing w:after="120" w:line="240" w:lineRule="atLeast"/>
              <w:jc w:val="left"/>
              <w:rPr>
                <w:rFonts w:ascii="Arial" w:hAnsi="Arial"/>
                <w:kern w:val="0"/>
                <w:sz w:val="20"/>
                <w:szCs w:val="20"/>
              </w:rPr>
            </w:pPr>
            <w:r>
              <w:rPr>
                <w:rFonts w:ascii="Arial" w:hAnsi="Arial" w:hint="eastAsia"/>
                <w:kern w:val="0"/>
                <w:sz w:val="20"/>
                <w:szCs w:val="20"/>
              </w:rPr>
              <w:t>N</w:t>
            </w:r>
            <w:r>
              <w:rPr>
                <w:rFonts w:ascii="Arial" w:hAnsi="Arial"/>
                <w:kern w:val="0"/>
                <w:sz w:val="20"/>
                <w:szCs w:val="20"/>
              </w:rPr>
              <w:t>ote</w:t>
            </w:r>
          </w:p>
        </w:tc>
      </w:tr>
      <w:tr w:rsidR="00CF60B6" w:rsidTr="00184B4B">
        <w:trPr>
          <w:jc w:val="center"/>
        </w:trPr>
        <w:tc>
          <w:tcPr>
            <w:tcW w:w="939" w:type="dxa"/>
            <w:shd w:val="clear" w:color="auto" w:fill="auto"/>
          </w:tcPr>
          <w:p w:rsidR="00CF60B6" w:rsidRDefault="00C27C02" w:rsidP="003E16F6">
            <w:pPr>
              <w:widowControl/>
              <w:spacing w:after="120" w:line="240" w:lineRule="atLeast"/>
              <w:rPr>
                <w:rFonts w:ascii="Arial" w:hAnsi="Arial"/>
                <w:kern w:val="0"/>
                <w:sz w:val="20"/>
                <w:szCs w:val="20"/>
              </w:rPr>
            </w:pPr>
            <w:r>
              <w:rPr>
                <w:rFonts w:ascii="Arial" w:hAnsi="Arial"/>
                <w:kern w:val="0"/>
                <w:sz w:val="20"/>
                <w:szCs w:val="20"/>
              </w:rPr>
              <w:t>1-1</w:t>
            </w:r>
          </w:p>
        </w:tc>
        <w:tc>
          <w:tcPr>
            <w:tcW w:w="1624" w:type="dxa"/>
            <w:shd w:val="clear" w:color="auto" w:fill="auto"/>
          </w:tcPr>
          <w:p w:rsidR="00CF60B6" w:rsidRDefault="00CF60B6" w:rsidP="003E16F6">
            <w:pPr>
              <w:widowControl/>
              <w:spacing w:after="120" w:line="240" w:lineRule="atLeast"/>
              <w:rPr>
                <w:rFonts w:ascii="Arial" w:hAnsi="Arial"/>
                <w:kern w:val="0"/>
                <w:sz w:val="20"/>
                <w:szCs w:val="20"/>
              </w:rPr>
            </w:pPr>
            <w:r>
              <w:rPr>
                <w:rFonts w:ascii="Arial" w:hAnsi="Arial" w:hint="eastAsia"/>
                <w:kern w:val="0"/>
                <w:sz w:val="20"/>
                <w:szCs w:val="20"/>
              </w:rPr>
              <w:t>P</w:t>
            </w:r>
            <w:r>
              <w:rPr>
                <w:rFonts w:ascii="Arial" w:hAnsi="Arial"/>
                <w:kern w:val="0"/>
                <w:sz w:val="20"/>
                <w:szCs w:val="20"/>
              </w:rPr>
              <w:t>DCCH</w:t>
            </w:r>
          </w:p>
        </w:tc>
        <w:tc>
          <w:tcPr>
            <w:tcW w:w="2052" w:type="dxa"/>
            <w:shd w:val="clear" w:color="auto" w:fill="auto"/>
          </w:tcPr>
          <w:p w:rsidR="00CF60B6" w:rsidRPr="0095318B" w:rsidRDefault="00CF60B6" w:rsidP="003E16F6">
            <w:pPr>
              <w:widowControl/>
              <w:spacing w:after="120" w:line="240" w:lineRule="atLeast"/>
              <w:rPr>
                <w:rFonts w:ascii="Arial" w:hAnsi="Arial"/>
                <w:kern w:val="0"/>
                <w:sz w:val="20"/>
                <w:szCs w:val="20"/>
              </w:rPr>
            </w:pPr>
            <w:r w:rsidRPr="0095318B">
              <w:rPr>
                <w:rFonts w:ascii="Arial" w:hAnsi="Arial" w:hint="eastAsia"/>
                <w:kern w:val="0"/>
                <w:sz w:val="20"/>
                <w:szCs w:val="20"/>
              </w:rPr>
              <w:t>S</w:t>
            </w:r>
            <w:r w:rsidRPr="0095318B">
              <w:rPr>
                <w:rFonts w:ascii="Arial" w:hAnsi="Arial"/>
                <w:kern w:val="0"/>
                <w:sz w:val="20"/>
                <w:szCs w:val="20"/>
              </w:rPr>
              <w:t>ingle</w:t>
            </w:r>
          </w:p>
        </w:tc>
        <w:tc>
          <w:tcPr>
            <w:tcW w:w="2043" w:type="dxa"/>
            <w:shd w:val="clear" w:color="auto" w:fill="auto"/>
          </w:tcPr>
          <w:p w:rsidR="00CF60B6" w:rsidRDefault="00CF60B6" w:rsidP="00F7488F">
            <w:pPr>
              <w:widowControl/>
              <w:spacing w:after="120" w:line="240" w:lineRule="atLeast"/>
              <w:jc w:val="left"/>
              <w:rPr>
                <w:rFonts w:ascii="Arial" w:hAnsi="Arial"/>
                <w:kern w:val="0"/>
                <w:sz w:val="20"/>
                <w:szCs w:val="20"/>
              </w:rPr>
            </w:pPr>
            <w:r>
              <w:rPr>
                <w:rFonts w:ascii="Arial" w:hAnsi="Arial" w:hint="eastAsia"/>
                <w:kern w:val="0"/>
                <w:sz w:val="20"/>
                <w:szCs w:val="20"/>
              </w:rPr>
              <w:t>o</w:t>
            </w:r>
            <w:r>
              <w:rPr>
                <w:rFonts w:ascii="Arial" w:hAnsi="Arial"/>
                <w:kern w:val="0"/>
                <w:sz w:val="20"/>
                <w:szCs w:val="20"/>
              </w:rPr>
              <w:t>ne bit flag</w:t>
            </w:r>
          </w:p>
        </w:tc>
        <w:tc>
          <w:tcPr>
            <w:tcW w:w="2971" w:type="dxa"/>
            <w:shd w:val="clear" w:color="auto" w:fill="auto"/>
          </w:tcPr>
          <w:p w:rsidR="00CF60B6" w:rsidRDefault="00CF60B6" w:rsidP="009D56A2">
            <w:pPr>
              <w:widowControl/>
              <w:spacing w:after="120" w:line="240" w:lineRule="atLeast"/>
              <w:jc w:val="left"/>
              <w:rPr>
                <w:rFonts w:ascii="Arial" w:hAnsi="Arial"/>
                <w:kern w:val="0"/>
                <w:sz w:val="20"/>
                <w:szCs w:val="20"/>
              </w:rPr>
            </w:pPr>
            <w:r>
              <w:rPr>
                <w:rFonts w:ascii="Arial" w:hAnsi="Arial"/>
                <w:kern w:val="0"/>
                <w:sz w:val="20"/>
                <w:szCs w:val="20"/>
              </w:rPr>
              <w:t xml:space="preserve">New </w:t>
            </w:r>
            <w:r>
              <w:rPr>
                <w:rFonts w:ascii="Arial" w:hAnsi="Arial" w:hint="eastAsia"/>
                <w:kern w:val="0"/>
                <w:sz w:val="20"/>
                <w:szCs w:val="20"/>
              </w:rPr>
              <w:t>D</w:t>
            </w:r>
            <w:r>
              <w:rPr>
                <w:rFonts w:ascii="Arial" w:hAnsi="Arial"/>
                <w:kern w:val="0"/>
                <w:sz w:val="20"/>
                <w:szCs w:val="20"/>
              </w:rPr>
              <w:t xml:space="preserve">CI format itself may indicate implicitly </w:t>
            </w:r>
            <w:r w:rsidR="009D56A2">
              <w:rPr>
                <w:rFonts w:ascii="Arial" w:hAnsi="Arial"/>
                <w:kern w:val="0"/>
                <w:sz w:val="20"/>
                <w:szCs w:val="20"/>
              </w:rPr>
              <w:t>(up to RAN1)</w:t>
            </w:r>
          </w:p>
        </w:tc>
      </w:tr>
      <w:tr w:rsidR="00CF60B6" w:rsidTr="00184B4B">
        <w:trPr>
          <w:jc w:val="center"/>
        </w:trPr>
        <w:tc>
          <w:tcPr>
            <w:tcW w:w="939" w:type="dxa"/>
            <w:shd w:val="clear" w:color="auto" w:fill="auto"/>
          </w:tcPr>
          <w:p w:rsidR="00CF60B6" w:rsidRDefault="00C27C02" w:rsidP="003E16F6">
            <w:pPr>
              <w:widowControl/>
              <w:spacing w:after="120" w:line="240" w:lineRule="atLeast"/>
              <w:rPr>
                <w:rFonts w:ascii="Arial" w:hAnsi="Arial"/>
                <w:kern w:val="0"/>
                <w:sz w:val="20"/>
                <w:szCs w:val="20"/>
              </w:rPr>
            </w:pPr>
            <w:r>
              <w:rPr>
                <w:rFonts w:ascii="Arial" w:hAnsi="Arial"/>
                <w:kern w:val="0"/>
                <w:sz w:val="20"/>
                <w:szCs w:val="20"/>
              </w:rPr>
              <w:t>1-2</w:t>
            </w:r>
          </w:p>
        </w:tc>
        <w:tc>
          <w:tcPr>
            <w:tcW w:w="1624" w:type="dxa"/>
            <w:shd w:val="clear" w:color="auto" w:fill="auto"/>
          </w:tcPr>
          <w:p w:rsidR="00CF60B6" w:rsidRDefault="00CF60B6" w:rsidP="003E16F6">
            <w:pPr>
              <w:widowControl/>
              <w:spacing w:after="120" w:line="240" w:lineRule="atLeast"/>
              <w:rPr>
                <w:rFonts w:ascii="Arial" w:hAnsi="Arial"/>
                <w:kern w:val="0"/>
                <w:sz w:val="20"/>
                <w:szCs w:val="20"/>
              </w:rPr>
            </w:pPr>
            <w:r>
              <w:rPr>
                <w:rFonts w:ascii="Arial" w:hAnsi="Arial" w:hint="eastAsia"/>
                <w:kern w:val="0"/>
                <w:sz w:val="20"/>
                <w:szCs w:val="20"/>
              </w:rPr>
              <w:t>P</w:t>
            </w:r>
            <w:r>
              <w:rPr>
                <w:rFonts w:ascii="Arial" w:hAnsi="Arial"/>
                <w:kern w:val="0"/>
                <w:sz w:val="20"/>
                <w:szCs w:val="20"/>
              </w:rPr>
              <w:t>DCCH</w:t>
            </w:r>
          </w:p>
        </w:tc>
        <w:tc>
          <w:tcPr>
            <w:tcW w:w="2052" w:type="dxa"/>
            <w:shd w:val="clear" w:color="auto" w:fill="auto"/>
          </w:tcPr>
          <w:p w:rsidR="00CF60B6" w:rsidRPr="0095318B" w:rsidRDefault="00CF60B6" w:rsidP="003E16F6">
            <w:pPr>
              <w:widowControl/>
              <w:spacing w:after="120" w:line="240" w:lineRule="atLeast"/>
              <w:rPr>
                <w:rFonts w:ascii="Arial" w:hAnsi="Arial"/>
                <w:kern w:val="0"/>
                <w:sz w:val="20"/>
                <w:szCs w:val="20"/>
              </w:rPr>
            </w:pPr>
            <w:r w:rsidRPr="0095318B">
              <w:rPr>
                <w:rFonts w:ascii="Arial" w:hAnsi="Arial" w:hint="eastAsia"/>
                <w:kern w:val="0"/>
                <w:sz w:val="20"/>
                <w:szCs w:val="20"/>
              </w:rPr>
              <w:t>M</w:t>
            </w:r>
            <w:r w:rsidRPr="0095318B">
              <w:rPr>
                <w:rFonts w:ascii="Arial" w:hAnsi="Arial"/>
                <w:kern w:val="0"/>
                <w:sz w:val="20"/>
                <w:szCs w:val="20"/>
              </w:rPr>
              <w:t>ultiple</w:t>
            </w:r>
          </w:p>
        </w:tc>
        <w:tc>
          <w:tcPr>
            <w:tcW w:w="2043" w:type="dxa"/>
            <w:shd w:val="clear" w:color="auto" w:fill="auto"/>
          </w:tcPr>
          <w:p w:rsidR="00CF60B6" w:rsidRDefault="00CF60B6" w:rsidP="00F7488F">
            <w:pPr>
              <w:widowControl/>
              <w:spacing w:after="120" w:line="240" w:lineRule="atLeast"/>
              <w:jc w:val="left"/>
              <w:rPr>
                <w:rFonts w:ascii="Arial" w:hAnsi="Arial"/>
                <w:kern w:val="0"/>
                <w:sz w:val="20"/>
                <w:szCs w:val="20"/>
              </w:rPr>
            </w:pPr>
            <w:r>
              <w:rPr>
                <w:rFonts w:ascii="Arial" w:hAnsi="Arial" w:hint="eastAsia"/>
                <w:kern w:val="0"/>
                <w:sz w:val="20"/>
                <w:szCs w:val="20"/>
              </w:rPr>
              <w:t>i</w:t>
            </w:r>
            <w:r>
              <w:rPr>
                <w:rFonts w:ascii="Arial" w:hAnsi="Arial"/>
                <w:kern w:val="0"/>
                <w:sz w:val="20"/>
                <w:szCs w:val="20"/>
              </w:rPr>
              <w:t>ndex of candidate</w:t>
            </w:r>
            <w:r w:rsidR="004F1C7F">
              <w:rPr>
                <w:rFonts w:ascii="Arial" w:hAnsi="Arial"/>
                <w:kern w:val="0"/>
                <w:sz w:val="20"/>
                <w:szCs w:val="20"/>
              </w:rPr>
              <w:t xml:space="preserve"> cell</w:t>
            </w:r>
          </w:p>
        </w:tc>
        <w:tc>
          <w:tcPr>
            <w:tcW w:w="2971" w:type="dxa"/>
            <w:shd w:val="clear" w:color="auto" w:fill="auto"/>
          </w:tcPr>
          <w:p w:rsidR="00CF60B6" w:rsidRDefault="00CF60B6" w:rsidP="00F7488F">
            <w:pPr>
              <w:widowControl/>
              <w:spacing w:after="120" w:line="240" w:lineRule="atLeast"/>
              <w:jc w:val="left"/>
              <w:rPr>
                <w:rFonts w:ascii="Arial" w:hAnsi="Arial"/>
                <w:kern w:val="0"/>
                <w:sz w:val="20"/>
                <w:szCs w:val="20"/>
              </w:rPr>
            </w:pPr>
          </w:p>
        </w:tc>
      </w:tr>
      <w:tr w:rsidR="00CF60B6" w:rsidTr="00184B4B">
        <w:trPr>
          <w:jc w:val="center"/>
        </w:trPr>
        <w:tc>
          <w:tcPr>
            <w:tcW w:w="939" w:type="dxa"/>
            <w:shd w:val="clear" w:color="auto" w:fill="auto"/>
          </w:tcPr>
          <w:p w:rsidR="00CF60B6" w:rsidRDefault="008E7D9E" w:rsidP="00F63893">
            <w:pPr>
              <w:widowControl/>
              <w:spacing w:after="120" w:line="240" w:lineRule="atLeast"/>
              <w:rPr>
                <w:rFonts w:ascii="Arial" w:hAnsi="Arial"/>
                <w:kern w:val="0"/>
                <w:sz w:val="20"/>
                <w:szCs w:val="20"/>
              </w:rPr>
            </w:pPr>
            <w:r>
              <w:rPr>
                <w:rFonts w:ascii="Arial" w:hAnsi="Arial"/>
                <w:kern w:val="0"/>
                <w:sz w:val="20"/>
                <w:szCs w:val="20"/>
              </w:rPr>
              <w:t>2-1</w:t>
            </w:r>
          </w:p>
        </w:tc>
        <w:tc>
          <w:tcPr>
            <w:tcW w:w="1624" w:type="dxa"/>
            <w:shd w:val="clear" w:color="auto" w:fill="auto"/>
          </w:tcPr>
          <w:p w:rsidR="00CF60B6" w:rsidRDefault="00CF60B6" w:rsidP="00F63893">
            <w:pPr>
              <w:widowControl/>
              <w:spacing w:after="120" w:line="240" w:lineRule="atLeast"/>
              <w:rPr>
                <w:rFonts w:ascii="Arial" w:hAnsi="Arial"/>
                <w:kern w:val="0"/>
                <w:sz w:val="20"/>
                <w:szCs w:val="20"/>
              </w:rPr>
            </w:pPr>
            <w:r>
              <w:rPr>
                <w:rFonts w:ascii="Arial" w:hAnsi="Arial"/>
                <w:kern w:val="0"/>
                <w:sz w:val="20"/>
                <w:szCs w:val="20"/>
              </w:rPr>
              <w:t>MAC CE</w:t>
            </w:r>
          </w:p>
        </w:tc>
        <w:tc>
          <w:tcPr>
            <w:tcW w:w="2052" w:type="dxa"/>
            <w:shd w:val="clear" w:color="auto" w:fill="auto"/>
          </w:tcPr>
          <w:p w:rsidR="00CF60B6" w:rsidRPr="0095318B" w:rsidRDefault="00CF60B6" w:rsidP="00F63893">
            <w:pPr>
              <w:widowControl/>
              <w:spacing w:after="120" w:line="240" w:lineRule="atLeast"/>
              <w:rPr>
                <w:rFonts w:ascii="Arial" w:hAnsi="Arial"/>
                <w:kern w:val="0"/>
                <w:sz w:val="20"/>
                <w:szCs w:val="20"/>
              </w:rPr>
            </w:pPr>
            <w:r w:rsidRPr="0095318B">
              <w:rPr>
                <w:rFonts w:ascii="Arial" w:hAnsi="Arial" w:hint="eastAsia"/>
                <w:kern w:val="0"/>
                <w:sz w:val="20"/>
                <w:szCs w:val="20"/>
              </w:rPr>
              <w:t>S</w:t>
            </w:r>
            <w:r w:rsidRPr="0095318B">
              <w:rPr>
                <w:rFonts w:ascii="Arial" w:hAnsi="Arial"/>
                <w:kern w:val="0"/>
                <w:sz w:val="20"/>
                <w:szCs w:val="20"/>
              </w:rPr>
              <w:t>ingle</w:t>
            </w:r>
          </w:p>
        </w:tc>
        <w:tc>
          <w:tcPr>
            <w:tcW w:w="2043" w:type="dxa"/>
            <w:shd w:val="clear" w:color="auto" w:fill="auto"/>
          </w:tcPr>
          <w:p w:rsidR="00CF60B6" w:rsidRDefault="00CF60B6" w:rsidP="00F7488F">
            <w:pPr>
              <w:widowControl/>
              <w:spacing w:after="120" w:line="240" w:lineRule="atLeast"/>
              <w:jc w:val="left"/>
              <w:rPr>
                <w:rFonts w:ascii="Arial" w:hAnsi="Arial"/>
                <w:kern w:val="0"/>
                <w:sz w:val="20"/>
                <w:szCs w:val="20"/>
              </w:rPr>
            </w:pPr>
            <w:r>
              <w:rPr>
                <w:rFonts w:ascii="Arial" w:hAnsi="Arial" w:hint="eastAsia"/>
                <w:kern w:val="0"/>
                <w:sz w:val="20"/>
                <w:szCs w:val="20"/>
              </w:rPr>
              <w:t>o</w:t>
            </w:r>
            <w:r>
              <w:rPr>
                <w:rFonts w:ascii="Arial" w:hAnsi="Arial"/>
                <w:kern w:val="0"/>
                <w:sz w:val="20"/>
                <w:szCs w:val="20"/>
              </w:rPr>
              <w:t>ne bit flag</w:t>
            </w:r>
          </w:p>
        </w:tc>
        <w:tc>
          <w:tcPr>
            <w:tcW w:w="2971" w:type="dxa"/>
            <w:shd w:val="clear" w:color="auto" w:fill="auto"/>
          </w:tcPr>
          <w:p w:rsidR="00CF60B6" w:rsidRDefault="00CF60B6" w:rsidP="00F7488F">
            <w:pPr>
              <w:widowControl/>
              <w:spacing w:after="120" w:line="240" w:lineRule="atLeast"/>
              <w:jc w:val="left"/>
              <w:rPr>
                <w:rFonts w:ascii="Arial" w:hAnsi="Arial"/>
                <w:kern w:val="0"/>
                <w:sz w:val="20"/>
                <w:szCs w:val="20"/>
              </w:rPr>
            </w:pPr>
            <w:r>
              <w:rPr>
                <w:rFonts w:ascii="Arial" w:hAnsi="Arial"/>
                <w:kern w:val="0"/>
                <w:sz w:val="20"/>
                <w:szCs w:val="20"/>
              </w:rPr>
              <w:t>New MAC CE itself may indicate implicitly.</w:t>
            </w:r>
          </w:p>
        </w:tc>
      </w:tr>
      <w:tr w:rsidR="00CF60B6" w:rsidRPr="00EA6662" w:rsidTr="00184B4B">
        <w:trPr>
          <w:trHeight w:val="60"/>
          <w:jc w:val="center"/>
        </w:trPr>
        <w:tc>
          <w:tcPr>
            <w:tcW w:w="939" w:type="dxa"/>
            <w:shd w:val="clear" w:color="auto" w:fill="auto"/>
          </w:tcPr>
          <w:p w:rsidR="00CF60B6" w:rsidRPr="00EA6662" w:rsidRDefault="008E7D9E" w:rsidP="00F63893">
            <w:pPr>
              <w:widowControl/>
              <w:spacing w:after="120" w:line="240" w:lineRule="atLeast"/>
              <w:rPr>
                <w:rFonts w:ascii="Arial" w:hAnsi="Arial"/>
                <w:b/>
                <w:kern w:val="0"/>
                <w:sz w:val="20"/>
                <w:szCs w:val="20"/>
              </w:rPr>
            </w:pPr>
            <w:r w:rsidRPr="00EA6662">
              <w:rPr>
                <w:rFonts w:ascii="Arial" w:hAnsi="Arial"/>
                <w:b/>
                <w:kern w:val="0"/>
                <w:sz w:val="20"/>
                <w:szCs w:val="20"/>
              </w:rPr>
              <w:t>2-2</w:t>
            </w:r>
          </w:p>
        </w:tc>
        <w:tc>
          <w:tcPr>
            <w:tcW w:w="1624" w:type="dxa"/>
            <w:shd w:val="clear" w:color="auto" w:fill="auto"/>
          </w:tcPr>
          <w:p w:rsidR="00CF60B6" w:rsidRPr="00EA6662" w:rsidRDefault="00CF60B6" w:rsidP="00F63893">
            <w:pPr>
              <w:widowControl/>
              <w:spacing w:after="120" w:line="240" w:lineRule="atLeast"/>
              <w:rPr>
                <w:rFonts w:ascii="Arial" w:hAnsi="Arial"/>
                <w:b/>
                <w:kern w:val="0"/>
                <w:sz w:val="20"/>
                <w:szCs w:val="20"/>
              </w:rPr>
            </w:pPr>
            <w:r w:rsidRPr="00EA6662">
              <w:rPr>
                <w:rFonts w:ascii="Arial" w:hAnsi="Arial" w:hint="eastAsia"/>
                <w:b/>
                <w:kern w:val="0"/>
                <w:sz w:val="20"/>
                <w:szCs w:val="20"/>
              </w:rPr>
              <w:t>M</w:t>
            </w:r>
            <w:r w:rsidRPr="00EA6662">
              <w:rPr>
                <w:rFonts w:ascii="Arial" w:hAnsi="Arial"/>
                <w:b/>
                <w:kern w:val="0"/>
                <w:sz w:val="20"/>
                <w:szCs w:val="20"/>
              </w:rPr>
              <w:t>AC CE</w:t>
            </w:r>
          </w:p>
        </w:tc>
        <w:tc>
          <w:tcPr>
            <w:tcW w:w="2052" w:type="dxa"/>
            <w:shd w:val="clear" w:color="auto" w:fill="auto"/>
          </w:tcPr>
          <w:p w:rsidR="00CF60B6" w:rsidRPr="00EA6662" w:rsidRDefault="00CF60B6" w:rsidP="00F63893">
            <w:pPr>
              <w:widowControl/>
              <w:spacing w:after="120" w:line="240" w:lineRule="atLeast"/>
              <w:rPr>
                <w:rFonts w:ascii="Arial" w:hAnsi="Arial"/>
                <w:b/>
                <w:kern w:val="0"/>
                <w:sz w:val="20"/>
                <w:szCs w:val="20"/>
              </w:rPr>
            </w:pPr>
            <w:r w:rsidRPr="00EA6662">
              <w:rPr>
                <w:rFonts w:ascii="Arial" w:hAnsi="Arial" w:hint="eastAsia"/>
                <w:b/>
                <w:kern w:val="0"/>
                <w:sz w:val="20"/>
                <w:szCs w:val="20"/>
              </w:rPr>
              <w:t>M</w:t>
            </w:r>
            <w:r w:rsidRPr="00EA6662">
              <w:rPr>
                <w:rFonts w:ascii="Arial" w:hAnsi="Arial"/>
                <w:b/>
                <w:kern w:val="0"/>
                <w:sz w:val="20"/>
                <w:szCs w:val="20"/>
              </w:rPr>
              <w:t>ultiple</w:t>
            </w:r>
          </w:p>
        </w:tc>
        <w:tc>
          <w:tcPr>
            <w:tcW w:w="2043" w:type="dxa"/>
            <w:shd w:val="clear" w:color="auto" w:fill="auto"/>
          </w:tcPr>
          <w:p w:rsidR="00CF60B6" w:rsidRPr="00EA6662" w:rsidRDefault="00CF60B6" w:rsidP="00F7488F">
            <w:pPr>
              <w:widowControl/>
              <w:spacing w:after="120" w:line="240" w:lineRule="atLeast"/>
              <w:jc w:val="left"/>
              <w:rPr>
                <w:rFonts w:ascii="Arial" w:hAnsi="Arial"/>
                <w:b/>
                <w:kern w:val="0"/>
                <w:sz w:val="20"/>
                <w:szCs w:val="20"/>
              </w:rPr>
            </w:pPr>
            <w:r w:rsidRPr="00EA6662">
              <w:rPr>
                <w:rFonts w:ascii="Arial" w:hAnsi="Arial" w:hint="eastAsia"/>
                <w:b/>
                <w:kern w:val="0"/>
                <w:sz w:val="20"/>
                <w:szCs w:val="20"/>
              </w:rPr>
              <w:t>i</w:t>
            </w:r>
            <w:r w:rsidRPr="00EA6662">
              <w:rPr>
                <w:rFonts w:ascii="Arial" w:hAnsi="Arial"/>
                <w:b/>
                <w:kern w:val="0"/>
                <w:sz w:val="20"/>
                <w:szCs w:val="20"/>
              </w:rPr>
              <w:t>ndex of candidate</w:t>
            </w:r>
            <w:r w:rsidR="004F1C7F" w:rsidRPr="00EA6662">
              <w:rPr>
                <w:rFonts w:ascii="Arial" w:hAnsi="Arial"/>
                <w:b/>
                <w:kern w:val="0"/>
                <w:sz w:val="20"/>
                <w:szCs w:val="20"/>
              </w:rPr>
              <w:t xml:space="preserve"> cell</w:t>
            </w:r>
          </w:p>
        </w:tc>
        <w:tc>
          <w:tcPr>
            <w:tcW w:w="2971" w:type="dxa"/>
            <w:shd w:val="clear" w:color="auto" w:fill="auto"/>
          </w:tcPr>
          <w:p w:rsidR="00CF60B6" w:rsidRPr="00EA6662" w:rsidRDefault="00CF60B6" w:rsidP="00F7488F">
            <w:pPr>
              <w:widowControl/>
              <w:spacing w:after="120" w:line="240" w:lineRule="atLeast"/>
              <w:jc w:val="left"/>
              <w:rPr>
                <w:rFonts w:ascii="Arial" w:hAnsi="Arial"/>
                <w:b/>
                <w:kern w:val="0"/>
                <w:sz w:val="20"/>
                <w:szCs w:val="20"/>
              </w:rPr>
            </w:pPr>
          </w:p>
        </w:tc>
      </w:tr>
    </w:tbl>
    <w:p w:rsidR="00025B2A" w:rsidRDefault="00025B2A" w:rsidP="003E16F6">
      <w:pPr>
        <w:widowControl/>
        <w:spacing w:after="120" w:line="240" w:lineRule="atLeast"/>
        <w:rPr>
          <w:rFonts w:ascii="Arial" w:hAnsi="Arial"/>
          <w:kern w:val="0"/>
          <w:sz w:val="20"/>
          <w:szCs w:val="20"/>
        </w:rPr>
      </w:pPr>
    </w:p>
    <w:p w:rsidR="00EA476A" w:rsidRDefault="00EA476A" w:rsidP="003E16F6">
      <w:pPr>
        <w:widowControl/>
        <w:spacing w:after="120" w:line="240" w:lineRule="atLeast"/>
        <w:rPr>
          <w:rFonts w:ascii="Arial" w:hAnsi="Arial"/>
          <w:kern w:val="0"/>
          <w:sz w:val="20"/>
          <w:szCs w:val="20"/>
        </w:rPr>
      </w:pPr>
      <w:r>
        <w:rPr>
          <w:rFonts w:ascii="Arial" w:hAnsi="Arial"/>
          <w:kern w:val="0"/>
          <w:sz w:val="20"/>
          <w:szCs w:val="20"/>
        </w:rPr>
        <w:t>Generally speaking, the PDCCH is quicker but less reliable compared to the MAC CE. As the difference in latency among these two is not controversial compared to the RRC signalling, the MAC CE approach seems more appropriate due to a possibility of multipl</w:t>
      </w:r>
      <w:r w:rsidR="00D5646E">
        <w:rPr>
          <w:rFonts w:ascii="Arial" w:hAnsi="Arial"/>
          <w:kern w:val="0"/>
          <w:sz w:val="20"/>
          <w:szCs w:val="20"/>
        </w:rPr>
        <w:t>e candidate cells.</w:t>
      </w:r>
    </w:p>
    <w:p w:rsidR="003064CB" w:rsidRPr="002C6C08" w:rsidRDefault="003064CB" w:rsidP="003064C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sidR="007F0AD4">
        <w:rPr>
          <w:rFonts w:ascii="Arial" w:hAnsi="Arial"/>
          <w:b/>
          <w:kern w:val="0"/>
          <w:sz w:val="20"/>
          <w:szCs w:val="20"/>
        </w:rPr>
        <w:t>MAC CE is used to trigger serving cell change.</w:t>
      </w:r>
    </w:p>
    <w:p w:rsidR="003064CB" w:rsidRDefault="003064CB" w:rsidP="003E16F6">
      <w:pPr>
        <w:widowControl/>
        <w:spacing w:after="120" w:line="240" w:lineRule="atLeast"/>
        <w:rPr>
          <w:rFonts w:ascii="Arial" w:hAnsi="Arial"/>
          <w:kern w:val="0"/>
          <w:sz w:val="20"/>
          <w:szCs w:val="20"/>
        </w:rPr>
      </w:pPr>
    </w:p>
    <w:p w:rsidR="00C02702" w:rsidRDefault="00C02702" w:rsidP="003E16F6">
      <w:pPr>
        <w:widowControl/>
        <w:spacing w:after="120" w:line="240" w:lineRule="atLeast"/>
        <w:rPr>
          <w:rFonts w:ascii="Arial" w:hAnsi="Arial"/>
          <w:kern w:val="0"/>
          <w:sz w:val="20"/>
          <w:szCs w:val="20"/>
        </w:rPr>
      </w:pPr>
      <w:r>
        <w:rPr>
          <w:rFonts w:ascii="Arial" w:hAnsi="Arial"/>
          <w:kern w:val="0"/>
          <w:sz w:val="20"/>
          <w:szCs w:val="20"/>
        </w:rPr>
        <w:t>Regardless of options above</w:t>
      </w:r>
      <w:r w:rsidR="004716FD">
        <w:rPr>
          <w:rFonts w:ascii="Arial" w:hAnsi="Arial"/>
          <w:kern w:val="0"/>
          <w:sz w:val="20"/>
          <w:szCs w:val="20"/>
        </w:rPr>
        <w:t xml:space="preserve"> for L1/L2 signalling</w:t>
      </w:r>
      <w:r>
        <w:rPr>
          <w:rFonts w:ascii="Arial" w:hAnsi="Arial"/>
          <w:kern w:val="0"/>
          <w:sz w:val="20"/>
          <w:szCs w:val="20"/>
        </w:rPr>
        <w:t xml:space="preserve">, the RRC configuration for a target cell needs to be provided in advance. This is a kind of pre-configuration which may be just like conditional mobility. </w:t>
      </w:r>
    </w:p>
    <w:p w:rsidR="003064CB" w:rsidRPr="002C6C08" w:rsidRDefault="003064CB" w:rsidP="003064C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sidR="00AA2288">
        <w:rPr>
          <w:rFonts w:ascii="Arial" w:hAnsi="Arial"/>
          <w:b/>
          <w:kern w:val="0"/>
          <w:sz w:val="20"/>
          <w:szCs w:val="20"/>
        </w:rPr>
        <w:t>RRC configuration for a target cell is provided in advance.</w:t>
      </w:r>
    </w:p>
    <w:p w:rsidR="00C02702" w:rsidRDefault="00C02702" w:rsidP="003E16F6">
      <w:pPr>
        <w:widowControl/>
        <w:spacing w:after="120" w:line="240" w:lineRule="atLeast"/>
        <w:rPr>
          <w:rFonts w:ascii="Arial" w:hAnsi="Arial"/>
          <w:kern w:val="0"/>
          <w:sz w:val="20"/>
          <w:szCs w:val="20"/>
        </w:rPr>
      </w:pPr>
    </w:p>
    <w:p w:rsidR="00AF6F76" w:rsidRDefault="004954A1" w:rsidP="003E16F6">
      <w:pPr>
        <w:widowControl/>
        <w:spacing w:after="120" w:line="240" w:lineRule="atLeast"/>
        <w:rPr>
          <w:rFonts w:ascii="Arial" w:hAnsi="Arial"/>
          <w:kern w:val="0"/>
          <w:sz w:val="20"/>
          <w:szCs w:val="20"/>
        </w:rPr>
      </w:pPr>
      <w:r>
        <w:rPr>
          <w:rFonts w:ascii="Arial" w:hAnsi="Arial" w:hint="eastAsia"/>
          <w:kern w:val="0"/>
          <w:sz w:val="20"/>
          <w:szCs w:val="20"/>
        </w:rPr>
        <w:t>O</w:t>
      </w:r>
      <w:r>
        <w:rPr>
          <w:rFonts w:ascii="Arial" w:hAnsi="Arial"/>
          <w:kern w:val="0"/>
          <w:sz w:val="20"/>
          <w:szCs w:val="20"/>
        </w:rPr>
        <w:t xml:space="preserve">ne question is how and who to send the L1/L2 signalling. </w:t>
      </w:r>
      <w:r w:rsidR="00174CE8">
        <w:rPr>
          <w:rFonts w:ascii="Arial" w:hAnsi="Arial"/>
          <w:kern w:val="0"/>
          <w:sz w:val="20"/>
          <w:szCs w:val="20"/>
        </w:rPr>
        <w:t xml:space="preserve">Normally the signalling to trigger serving cell change is sent in the current serving cell. This can be considered as baseline. On the other hand, considering </w:t>
      </w:r>
      <w:r>
        <w:rPr>
          <w:rFonts w:ascii="Arial" w:hAnsi="Arial"/>
          <w:kern w:val="0"/>
          <w:sz w:val="20"/>
          <w:szCs w:val="20"/>
        </w:rPr>
        <w:t>the inter-cell mTRP operation (or its enhancement)</w:t>
      </w:r>
      <w:r w:rsidR="00AF6F76">
        <w:rPr>
          <w:rFonts w:ascii="Arial" w:hAnsi="Arial"/>
          <w:kern w:val="0"/>
          <w:sz w:val="20"/>
          <w:szCs w:val="20"/>
        </w:rPr>
        <w:t xml:space="preserve"> within the same DU</w:t>
      </w:r>
      <w:r>
        <w:rPr>
          <w:rFonts w:ascii="Arial" w:hAnsi="Arial"/>
          <w:kern w:val="0"/>
          <w:sz w:val="20"/>
          <w:szCs w:val="20"/>
        </w:rPr>
        <w:t>, it can/may be sent from the target cell.</w:t>
      </w:r>
      <w:r w:rsidR="00AF6F76">
        <w:rPr>
          <w:rFonts w:ascii="Arial" w:hAnsi="Arial"/>
          <w:kern w:val="0"/>
          <w:sz w:val="20"/>
          <w:szCs w:val="20"/>
        </w:rPr>
        <w:t xml:space="preserve"> However, this is related to RAN1 scope and thus it should be better to wait a bit for their progress.</w:t>
      </w:r>
    </w:p>
    <w:p w:rsidR="004954A1" w:rsidRDefault="004954A1" w:rsidP="003E16F6">
      <w:pPr>
        <w:widowControl/>
        <w:spacing w:after="120" w:line="240" w:lineRule="atLeast"/>
        <w:rPr>
          <w:rFonts w:ascii="Arial" w:hAnsi="Arial"/>
          <w:kern w:val="0"/>
          <w:sz w:val="20"/>
          <w:szCs w:val="20"/>
        </w:rPr>
      </w:pPr>
    </w:p>
    <w:p w:rsidR="00CD0FFA" w:rsidRPr="00CD0FFA" w:rsidRDefault="00CD0FFA" w:rsidP="003E16F6">
      <w:pPr>
        <w:widowControl/>
        <w:spacing w:after="120" w:line="240" w:lineRule="atLeast"/>
        <w:rPr>
          <w:rFonts w:ascii="Arial" w:hAnsi="Arial"/>
          <w:kern w:val="0"/>
          <w:sz w:val="20"/>
          <w:szCs w:val="20"/>
          <w:u w:val="single"/>
        </w:rPr>
      </w:pPr>
      <w:r w:rsidRPr="00CD0FFA">
        <w:rPr>
          <w:rFonts w:ascii="Arial" w:hAnsi="Arial"/>
          <w:kern w:val="0"/>
          <w:sz w:val="20"/>
          <w:szCs w:val="20"/>
          <w:u w:val="single"/>
        </w:rPr>
        <w:t>b) Reduce interruption time in serving cell change</w:t>
      </w:r>
    </w:p>
    <w:p w:rsidR="00CD0FFA" w:rsidRDefault="00A57158" w:rsidP="003E16F6">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 xml:space="preserve">o reduce the interruption time in serving cell change, </w:t>
      </w:r>
      <w:r w:rsidR="00DA66A1">
        <w:rPr>
          <w:rFonts w:ascii="Arial" w:hAnsi="Arial"/>
          <w:kern w:val="0"/>
          <w:sz w:val="20"/>
          <w:szCs w:val="20"/>
        </w:rPr>
        <w:t xml:space="preserve">there can be </w:t>
      </w:r>
      <w:r w:rsidR="00C02702">
        <w:rPr>
          <w:rFonts w:ascii="Arial" w:hAnsi="Arial"/>
          <w:kern w:val="0"/>
          <w:sz w:val="20"/>
          <w:szCs w:val="20"/>
        </w:rPr>
        <w:t>some possibilities</w:t>
      </w:r>
      <w:r w:rsidR="003D570F">
        <w:rPr>
          <w:rFonts w:ascii="Arial" w:hAnsi="Arial"/>
          <w:kern w:val="0"/>
          <w:sz w:val="20"/>
          <w:szCs w:val="20"/>
        </w:rPr>
        <w:t xml:space="preserve"> from UE point of view</w:t>
      </w:r>
      <w:r w:rsidR="00C02702">
        <w:rPr>
          <w:rFonts w:ascii="Arial" w:hAnsi="Arial"/>
          <w:kern w:val="0"/>
          <w:sz w:val="20"/>
          <w:szCs w:val="20"/>
        </w:rPr>
        <w:t>. One option may be to trigger RRC reconfiguration from the lower layer (e.g. MAC)</w:t>
      </w:r>
      <w:r w:rsidR="000536E1">
        <w:rPr>
          <w:rFonts w:ascii="Arial" w:hAnsi="Arial"/>
          <w:kern w:val="0"/>
          <w:sz w:val="20"/>
          <w:szCs w:val="20"/>
        </w:rPr>
        <w:t xml:space="preserve"> upon receiving L1/L2 signalling to trigger serving cell change. </w:t>
      </w:r>
      <w:r w:rsidR="00891DAF">
        <w:rPr>
          <w:rFonts w:ascii="Arial" w:hAnsi="Arial"/>
          <w:kern w:val="0"/>
          <w:sz w:val="20"/>
          <w:szCs w:val="20"/>
        </w:rPr>
        <w:t>Further</w:t>
      </w:r>
      <w:r w:rsidR="003D570F">
        <w:rPr>
          <w:rFonts w:ascii="Arial" w:hAnsi="Arial"/>
          <w:kern w:val="0"/>
          <w:sz w:val="20"/>
          <w:szCs w:val="20"/>
        </w:rPr>
        <w:t xml:space="preserve"> </w:t>
      </w:r>
      <w:r w:rsidR="000536E1">
        <w:rPr>
          <w:rFonts w:ascii="Arial" w:hAnsi="Arial"/>
          <w:kern w:val="0"/>
          <w:sz w:val="20"/>
          <w:szCs w:val="20"/>
        </w:rPr>
        <w:t xml:space="preserve">option may be to </w:t>
      </w:r>
      <w:r w:rsidR="003D570F">
        <w:rPr>
          <w:rFonts w:ascii="Arial" w:hAnsi="Arial"/>
          <w:kern w:val="0"/>
          <w:sz w:val="20"/>
          <w:szCs w:val="20"/>
        </w:rPr>
        <w:t xml:space="preserve">skip </w:t>
      </w:r>
      <w:r w:rsidR="00891DAF">
        <w:rPr>
          <w:rFonts w:ascii="Arial" w:hAnsi="Arial"/>
          <w:kern w:val="0"/>
          <w:sz w:val="20"/>
          <w:szCs w:val="20"/>
        </w:rPr>
        <w:t xml:space="preserve">some part of </w:t>
      </w:r>
      <w:r w:rsidR="003D570F">
        <w:rPr>
          <w:rFonts w:ascii="Arial" w:hAnsi="Arial"/>
          <w:kern w:val="0"/>
          <w:sz w:val="20"/>
          <w:szCs w:val="20"/>
        </w:rPr>
        <w:t>L2 (and L1) reset</w:t>
      </w:r>
      <w:r w:rsidR="00891DAF">
        <w:rPr>
          <w:rFonts w:ascii="Arial" w:hAnsi="Arial"/>
          <w:kern w:val="0"/>
          <w:sz w:val="20"/>
          <w:szCs w:val="20"/>
        </w:rPr>
        <w:t xml:space="preserve">s, </w:t>
      </w:r>
      <w:r w:rsidR="001728D9">
        <w:rPr>
          <w:rFonts w:ascii="Arial" w:hAnsi="Arial"/>
          <w:kern w:val="0"/>
          <w:sz w:val="20"/>
          <w:szCs w:val="20"/>
        </w:rPr>
        <w:t xml:space="preserve">if applicable in </w:t>
      </w:r>
      <w:r w:rsidR="00891DAF">
        <w:rPr>
          <w:rFonts w:ascii="Arial" w:hAnsi="Arial"/>
          <w:kern w:val="0"/>
          <w:sz w:val="20"/>
          <w:szCs w:val="20"/>
        </w:rPr>
        <w:t>intra-DU case only</w:t>
      </w:r>
      <w:r w:rsidR="001728D9">
        <w:rPr>
          <w:rFonts w:ascii="Arial" w:hAnsi="Arial"/>
          <w:kern w:val="0"/>
          <w:sz w:val="20"/>
          <w:szCs w:val="20"/>
        </w:rPr>
        <w:t>, where the same node in network side can manage the UE context.</w:t>
      </w:r>
    </w:p>
    <w:p w:rsidR="00A57158" w:rsidRDefault="00A57158" w:rsidP="003E16F6">
      <w:pPr>
        <w:widowControl/>
        <w:spacing w:after="120" w:line="240" w:lineRule="atLeast"/>
        <w:rPr>
          <w:rFonts w:ascii="Arial" w:hAnsi="Arial"/>
          <w:kern w:val="0"/>
          <w:sz w:val="20"/>
          <w:szCs w:val="20"/>
        </w:rPr>
      </w:pPr>
    </w:p>
    <w:p w:rsidR="00250035" w:rsidRPr="002C6C08" w:rsidRDefault="00250035" w:rsidP="00250035">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064CB">
        <w:rPr>
          <w:rFonts w:ascii="Arial" w:hAnsi="Arial"/>
          <w:b/>
          <w:kern w:val="0"/>
          <w:sz w:val="20"/>
          <w:szCs w:val="20"/>
        </w:rPr>
        <w:t>3</w:t>
      </w:r>
      <w:r w:rsidRPr="002C6C08">
        <w:rPr>
          <w:rFonts w:ascii="Arial" w:hAnsi="Arial" w:hint="eastAsia"/>
          <w:b/>
          <w:kern w:val="0"/>
          <w:sz w:val="20"/>
          <w:szCs w:val="20"/>
        </w:rPr>
        <w:t xml:space="preserve">: </w:t>
      </w:r>
      <w:r w:rsidR="005529F1">
        <w:rPr>
          <w:rFonts w:ascii="Arial" w:hAnsi="Arial"/>
          <w:b/>
          <w:kern w:val="0"/>
          <w:sz w:val="20"/>
          <w:szCs w:val="20"/>
        </w:rPr>
        <w:t>RRC reconfiguration is triggered from lower layer upon receiving L1/L2 signalling (e.g. MAC CE) to trigger serving cell change.</w:t>
      </w:r>
    </w:p>
    <w:p w:rsidR="005529F1" w:rsidRPr="002C6C08" w:rsidRDefault="005529F1" w:rsidP="005529F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3a</w:t>
      </w:r>
      <w:r w:rsidRPr="002C6C08">
        <w:rPr>
          <w:rFonts w:ascii="Arial" w:hAnsi="Arial" w:hint="eastAsia"/>
          <w:b/>
          <w:kern w:val="0"/>
          <w:sz w:val="20"/>
          <w:szCs w:val="20"/>
        </w:rPr>
        <w:t xml:space="preserve">: </w:t>
      </w:r>
      <w:r>
        <w:rPr>
          <w:rFonts w:ascii="Arial" w:hAnsi="Arial"/>
          <w:b/>
          <w:kern w:val="0"/>
          <w:sz w:val="20"/>
          <w:szCs w:val="20"/>
        </w:rPr>
        <w:t>RAN2 to further discuss possibility of simplification of L2 (and L1) resets upon se</w:t>
      </w:r>
      <w:r w:rsidR="000B4759">
        <w:rPr>
          <w:rFonts w:ascii="Arial" w:hAnsi="Arial"/>
          <w:b/>
          <w:kern w:val="0"/>
          <w:sz w:val="20"/>
          <w:szCs w:val="20"/>
        </w:rPr>
        <w:t>rving cell change e.g. for intra-DU case only.</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rsidR="003E16F6"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670532">
        <w:rPr>
          <w:rFonts w:ascii="Arial" w:eastAsia="Arial Unicode MS" w:hAnsi="Arial"/>
          <w:kern w:val="0"/>
          <w:sz w:val="20"/>
          <w:szCs w:val="20"/>
        </w:rPr>
        <w:t>possible solutions and provide our views. We made the following proposals.</w:t>
      </w:r>
    </w:p>
    <w:p w:rsidR="0087319E" w:rsidRPr="002C6C08" w:rsidRDefault="0087319E" w:rsidP="003E16F6">
      <w:pPr>
        <w:widowControl/>
        <w:spacing w:line="240" w:lineRule="atLeast"/>
        <w:rPr>
          <w:rFonts w:ascii="Arial" w:eastAsia="Arial Unicode MS" w:hAnsi="Arial"/>
          <w:kern w:val="0"/>
          <w:sz w:val="20"/>
          <w:szCs w:val="20"/>
        </w:rPr>
      </w:pPr>
    </w:p>
    <w:p w:rsidR="00670532" w:rsidRPr="009575EC" w:rsidRDefault="00670532" w:rsidP="00670532">
      <w:pPr>
        <w:widowControl/>
        <w:spacing w:before="60" w:after="120" w:line="240" w:lineRule="atLeast"/>
        <w:rPr>
          <w:rFonts w:ascii="Arial" w:hAnsi="Arial"/>
          <w:kern w:val="0"/>
          <w:sz w:val="20"/>
          <w:szCs w:val="20"/>
        </w:rPr>
      </w:pPr>
      <w:r w:rsidRPr="009575EC">
        <w:rPr>
          <w:rFonts w:ascii="Arial" w:hAnsi="Arial"/>
          <w:kern w:val="0"/>
          <w:sz w:val="20"/>
          <w:szCs w:val="20"/>
          <w:u w:val="single"/>
        </w:rPr>
        <w:t xml:space="preserve">Preparation </w:t>
      </w:r>
      <w:r w:rsidR="004716FD">
        <w:rPr>
          <w:rFonts w:ascii="Arial" w:hAnsi="Arial"/>
          <w:kern w:val="0"/>
          <w:sz w:val="20"/>
          <w:szCs w:val="20"/>
          <w:u w:val="single"/>
        </w:rPr>
        <w:t>and</w:t>
      </w:r>
      <w:r w:rsidRPr="009575EC">
        <w:rPr>
          <w:rFonts w:ascii="Arial" w:hAnsi="Arial"/>
          <w:kern w:val="0"/>
          <w:sz w:val="20"/>
          <w:szCs w:val="20"/>
          <w:u w:val="single"/>
        </w:rPr>
        <w:t xml:space="preserve"> triggering phase:</w:t>
      </w:r>
    </w:p>
    <w:p w:rsidR="00670532" w:rsidRPr="002C6C08" w:rsidRDefault="00670532" w:rsidP="0067053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MAC CE is used to trigger serving cell change.</w:t>
      </w:r>
    </w:p>
    <w:p w:rsidR="00670532" w:rsidRPr="002C6C08" w:rsidRDefault="00670532" w:rsidP="009575EC">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RRC configuration for a target cell is provided in advance.</w:t>
      </w:r>
    </w:p>
    <w:p w:rsidR="00670532" w:rsidRDefault="00670532" w:rsidP="00670532">
      <w:pPr>
        <w:widowControl/>
        <w:spacing w:before="60" w:after="120" w:line="240" w:lineRule="atLeast"/>
        <w:rPr>
          <w:rFonts w:ascii="Arial" w:hAnsi="Arial"/>
          <w:b/>
          <w:kern w:val="0"/>
          <w:sz w:val="20"/>
          <w:szCs w:val="20"/>
        </w:rPr>
      </w:pPr>
    </w:p>
    <w:p w:rsidR="00670532" w:rsidRPr="009575EC" w:rsidRDefault="00670532" w:rsidP="00670532">
      <w:pPr>
        <w:widowControl/>
        <w:spacing w:before="60" w:after="120" w:line="240" w:lineRule="atLeast"/>
        <w:rPr>
          <w:rFonts w:ascii="Arial" w:hAnsi="Arial"/>
          <w:kern w:val="0"/>
          <w:sz w:val="20"/>
          <w:szCs w:val="20"/>
          <w:u w:val="single"/>
        </w:rPr>
      </w:pPr>
      <w:r w:rsidRPr="009575EC">
        <w:rPr>
          <w:rFonts w:ascii="Arial" w:hAnsi="Arial"/>
          <w:kern w:val="0"/>
          <w:sz w:val="20"/>
          <w:szCs w:val="20"/>
          <w:u w:val="single"/>
        </w:rPr>
        <w:t>Execution phase:</w:t>
      </w:r>
    </w:p>
    <w:p w:rsidR="00670532" w:rsidRPr="002C6C08" w:rsidRDefault="00670532" w:rsidP="0067053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RRC reconfiguration is triggered from lower layer upon receiving L1/L2 signalling (e.g. MAC CE) to trigger serving cell change.</w:t>
      </w:r>
    </w:p>
    <w:p w:rsidR="00670532" w:rsidRPr="002C6C08" w:rsidRDefault="00670532" w:rsidP="0067053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3a</w:t>
      </w:r>
      <w:r w:rsidRPr="002C6C08">
        <w:rPr>
          <w:rFonts w:ascii="Arial" w:hAnsi="Arial" w:hint="eastAsia"/>
          <w:b/>
          <w:kern w:val="0"/>
          <w:sz w:val="20"/>
          <w:szCs w:val="20"/>
        </w:rPr>
        <w:t xml:space="preserve">: </w:t>
      </w:r>
      <w:r>
        <w:rPr>
          <w:rFonts w:ascii="Arial" w:hAnsi="Arial"/>
          <w:b/>
          <w:kern w:val="0"/>
          <w:sz w:val="20"/>
          <w:szCs w:val="20"/>
        </w:rPr>
        <w:t>RAN2 to further discuss possibility of simplification of L2 (and L1) resets upon serving cell change e.g. for intra-DU case only.</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841488" w:rsidRPr="002C6C08" w:rsidRDefault="00841488" w:rsidP="00841488">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Pr="00E37CDB">
        <w:rPr>
          <w:rFonts w:ascii="Arial" w:eastAsia="Arial Unicode MS" w:hAnsi="Arial"/>
          <w:kern w:val="0"/>
          <w:sz w:val="20"/>
          <w:szCs w:val="20"/>
        </w:rPr>
        <w:t>RP-221799</w:t>
      </w:r>
      <w:r>
        <w:rPr>
          <w:rFonts w:ascii="Arial" w:eastAsia="Arial Unicode MS" w:hAnsi="Arial"/>
          <w:kern w:val="0"/>
          <w:sz w:val="20"/>
          <w:szCs w:val="20"/>
        </w:rPr>
        <w:t>, “</w:t>
      </w:r>
      <w:r w:rsidRPr="00E37CDB">
        <w:rPr>
          <w:rFonts w:ascii="Arial" w:eastAsia="Arial Unicode MS" w:hAnsi="Arial"/>
          <w:kern w:val="0"/>
          <w:sz w:val="20"/>
          <w:szCs w:val="20"/>
        </w:rPr>
        <w:t>Further NR Mobility Enhancements</w:t>
      </w:r>
      <w:r>
        <w:rPr>
          <w:rFonts w:ascii="Arial" w:eastAsia="Arial Unicode MS" w:hAnsi="Arial"/>
          <w:kern w:val="0"/>
          <w:sz w:val="20"/>
          <w:szCs w:val="20"/>
        </w:rPr>
        <w:t>” (WID)</w:t>
      </w:r>
    </w:p>
    <w:p w:rsidR="00841488" w:rsidRDefault="00841488" w:rsidP="00841488">
      <w:pPr>
        <w:widowControl/>
        <w:spacing w:line="240" w:lineRule="atLeast"/>
        <w:rPr>
          <w:rFonts w:ascii="Arial" w:eastAsia="Arial Unicode MS" w:hAnsi="Arial"/>
          <w:kern w:val="0"/>
          <w:sz w:val="20"/>
          <w:szCs w:val="20"/>
        </w:rPr>
      </w:pPr>
      <w:r w:rsidRPr="00A512B4">
        <w:rPr>
          <w:rFonts w:ascii="Arial" w:eastAsia="Arial Unicode MS" w:hAnsi="Arial"/>
          <w:kern w:val="0"/>
          <w:sz w:val="20"/>
          <w:szCs w:val="20"/>
        </w:rPr>
        <w:t xml:space="preserve">[2] </w:t>
      </w:r>
      <w:r w:rsidR="00FA1D02" w:rsidRPr="00A512B4">
        <w:rPr>
          <w:rFonts w:ascii="Arial" w:eastAsia="Arial Unicode MS" w:hAnsi="Arial"/>
          <w:kern w:val="0"/>
          <w:sz w:val="20"/>
          <w:szCs w:val="20"/>
        </w:rPr>
        <w:t>R2-220</w:t>
      </w:r>
      <w:r w:rsidR="001D5BE9">
        <w:rPr>
          <w:rFonts w:ascii="Arial" w:eastAsia="Arial Unicode MS" w:hAnsi="Arial"/>
          <w:kern w:val="0"/>
          <w:sz w:val="20"/>
          <w:szCs w:val="20"/>
        </w:rPr>
        <w:t>7496</w:t>
      </w:r>
      <w:r w:rsidR="00FA1D02" w:rsidRPr="001D5BE9">
        <w:rPr>
          <w:rFonts w:ascii="Arial" w:eastAsia="Arial Unicode MS" w:hAnsi="Arial"/>
          <w:kern w:val="0"/>
          <w:sz w:val="20"/>
          <w:szCs w:val="20"/>
        </w:rPr>
        <w:t>, “</w:t>
      </w:r>
      <w:r w:rsidR="00C7279A" w:rsidRPr="00C7279A">
        <w:rPr>
          <w:rFonts w:ascii="Arial" w:eastAsia="Arial Unicode MS" w:hAnsi="Arial"/>
          <w:kern w:val="0"/>
          <w:sz w:val="20"/>
          <w:szCs w:val="20"/>
        </w:rPr>
        <w:t>Target scenario and latency reduction in L1/L2 based mobility</w:t>
      </w:r>
      <w:r w:rsidR="00FA1D02" w:rsidRPr="001D5BE9">
        <w:rPr>
          <w:rFonts w:ascii="Arial" w:eastAsia="Arial Unicode MS" w:hAnsi="Arial"/>
          <w:kern w:val="0"/>
          <w:sz w:val="20"/>
          <w:szCs w:val="20"/>
        </w:rPr>
        <w:t>”, NEC</w:t>
      </w:r>
    </w:p>
    <w:p w:rsidR="003E16F6" w:rsidRPr="002C6C08" w:rsidRDefault="003E16F6" w:rsidP="003E16F6"/>
    <w:p w:rsidR="003E16F6" w:rsidRPr="003E16F6" w:rsidRDefault="003E16F6" w:rsidP="003E16F6">
      <w:bookmarkStart w:id="1" w:name="_GoBack"/>
      <w:bookmarkEnd w:id="1"/>
    </w:p>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B2F" w:rsidRDefault="00793B2F" w:rsidP="005F4664">
      <w:r>
        <w:separator/>
      </w:r>
    </w:p>
  </w:endnote>
  <w:endnote w:type="continuationSeparator" w:id="0">
    <w:p w:rsidR="00793B2F" w:rsidRDefault="00793B2F"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Unicode MS">
    <w:altName w:val="BIZ UDP????"/>
    <w:panose1 w:val="020B0604020202020204"/>
    <w:charset w:val="86"/>
    <w:family w:val="swiss"/>
    <w:pitch w:val="variable"/>
    <w:sig w:usb0="00000000" w:usb1="E9DFFFFF" w:usb2="0000003F" w:usb3="00000000" w:csb0="003F01FF" w:csb1="00000000"/>
  </w:font>
  <w:font w:name="PMingLiU">
    <w:altName w:val="Microsoft JhengHei"/>
    <w:panose1 w:val="02010601000101010101"/>
    <w:charset w:val="88"/>
    <w:family w:val="auto"/>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B2F" w:rsidRDefault="00793B2F" w:rsidP="005F4664">
      <w:r>
        <w:separator/>
      </w:r>
    </w:p>
  </w:footnote>
  <w:footnote w:type="continuationSeparator" w:id="0">
    <w:p w:rsidR="00793B2F" w:rsidRDefault="00793B2F"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6443E"/>
    <w:multiLevelType w:val="hybridMultilevel"/>
    <w:tmpl w:val="65E20C96"/>
    <w:lvl w:ilvl="0" w:tplc="5FFE1272">
      <w:start w:val="6"/>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15:restartNumberingAfterBreak="0">
    <w:nsid w:val="11A50F65"/>
    <w:multiLevelType w:val="hybridMultilevel"/>
    <w:tmpl w:val="91C23008"/>
    <w:lvl w:ilvl="0" w:tplc="04090019">
      <w:start w:val="1"/>
      <w:numFmt w:val="lowerLetter"/>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76E3FC8"/>
    <w:multiLevelType w:val="hybridMultilevel"/>
    <w:tmpl w:val="91C23008"/>
    <w:lvl w:ilvl="0" w:tplc="04090019">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22981"/>
    <w:rsid w:val="00025B2A"/>
    <w:rsid w:val="000273BC"/>
    <w:rsid w:val="000536E1"/>
    <w:rsid w:val="00082090"/>
    <w:rsid w:val="000A024E"/>
    <w:rsid w:val="000B4759"/>
    <w:rsid w:val="000C0AC3"/>
    <w:rsid w:val="000F2480"/>
    <w:rsid w:val="001047C7"/>
    <w:rsid w:val="00111B1B"/>
    <w:rsid w:val="001310F8"/>
    <w:rsid w:val="00142E9A"/>
    <w:rsid w:val="001504D8"/>
    <w:rsid w:val="001728D9"/>
    <w:rsid w:val="00174616"/>
    <w:rsid w:val="00174CE8"/>
    <w:rsid w:val="00184B4B"/>
    <w:rsid w:val="001C1521"/>
    <w:rsid w:val="001D5BE9"/>
    <w:rsid w:val="001D6661"/>
    <w:rsid w:val="001D78CB"/>
    <w:rsid w:val="00250035"/>
    <w:rsid w:val="0028555E"/>
    <w:rsid w:val="00297E8B"/>
    <w:rsid w:val="002A7B1A"/>
    <w:rsid w:val="002E4305"/>
    <w:rsid w:val="00300A8C"/>
    <w:rsid w:val="00302A81"/>
    <w:rsid w:val="003064CB"/>
    <w:rsid w:val="00323CFE"/>
    <w:rsid w:val="00332965"/>
    <w:rsid w:val="00342CDE"/>
    <w:rsid w:val="00367A4F"/>
    <w:rsid w:val="00390EAE"/>
    <w:rsid w:val="00391CBE"/>
    <w:rsid w:val="003A1975"/>
    <w:rsid w:val="003B657F"/>
    <w:rsid w:val="003C391C"/>
    <w:rsid w:val="003D1BEA"/>
    <w:rsid w:val="003D570F"/>
    <w:rsid w:val="003E16F6"/>
    <w:rsid w:val="003F15A7"/>
    <w:rsid w:val="0042713F"/>
    <w:rsid w:val="00440D65"/>
    <w:rsid w:val="00451E26"/>
    <w:rsid w:val="00455337"/>
    <w:rsid w:val="004716FD"/>
    <w:rsid w:val="00485574"/>
    <w:rsid w:val="00494CD7"/>
    <w:rsid w:val="004954A1"/>
    <w:rsid w:val="004A216F"/>
    <w:rsid w:val="004D0B78"/>
    <w:rsid w:val="004F0F43"/>
    <w:rsid w:val="004F1C7F"/>
    <w:rsid w:val="004F6BB1"/>
    <w:rsid w:val="004F7DB1"/>
    <w:rsid w:val="0050025E"/>
    <w:rsid w:val="00541F3A"/>
    <w:rsid w:val="005505AE"/>
    <w:rsid w:val="005529F1"/>
    <w:rsid w:val="0055322F"/>
    <w:rsid w:val="00567ACE"/>
    <w:rsid w:val="0057136B"/>
    <w:rsid w:val="00571C90"/>
    <w:rsid w:val="00592B59"/>
    <w:rsid w:val="005E1ECB"/>
    <w:rsid w:val="005F4664"/>
    <w:rsid w:val="006010B7"/>
    <w:rsid w:val="00607BC5"/>
    <w:rsid w:val="00622F1D"/>
    <w:rsid w:val="006512BD"/>
    <w:rsid w:val="00652321"/>
    <w:rsid w:val="00670532"/>
    <w:rsid w:val="006736E7"/>
    <w:rsid w:val="00697F60"/>
    <w:rsid w:val="006A08E6"/>
    <w:rsid w:val="006B2E48"/>
    <w:rsid w:val="006C3750"/>
    <w:rsid w:val="006F1C23"/>
    <w:rsid w:val="006F7096"/>
    <w:rsid w:val="00717247"/>
    <w:rsid w:val="007345E4"/>
    <w:rsid w:val="00742B19"/>
    <w:rsid w:val="00751188"/>
    <w:rsid w:val="00753014"/>
    <w:rsid w:val="0076237A"/>
    <w:rsid w:val="00793B2F"/>
    <w:rsid w:val="007B17BB"/>
    <w:rsid w:val="007C0139"/>
    <w:rsid w:val="007F0AD4"/>
    <w:rsid w:val="00801ADF"/>
    <w:rsid w:val="00810D69"/>
    <w:rsid w:val="008210F5"/>
    <w:rsid w:val="00822F2C"/>
    <w:rsid w:val="00841488"/>
    <w:rsid w:val="0087319E"/>
    <w:rsid w:val="00877C6B"/>
    <w:rsid w:val="00891DAF"/>
    <w:rsid w:val="008A53A6"/>
    <w:rsid w:val="008D7675"/>
    <w:rsid w:val="008E7D9E"/>
    <w:rsid w:val="008F691E"/>
    <w:rsid w:val="00936F9A"/>
    <w:rsid w:val="0095318B"/>
    <w:rsid w:val="009575EC"/>
    <w:rsid w:val="009668AF"/>
    <w:rsid w:val="009A406E"/>
    <w:rsid w:val="009D56A2"/>
    <w:rsid w:val="00A13A4F"/>
    <w:rsid w:val="00A512B4"/>
    <w:rsid w:val="00A57158"/>
    <w:rsid w:val="00AA2288"/>
    <w:rsid w:val="00AA2B16"/>
    <w:rsid w:val="00AA74A5"/>
    <w:rsid w:val="00AF6F76"/>
    <w:rsid w:val="00B22F99"/>
    <w:rsid w:val="00B26B13"/>
    <w:rsid w:val="00B367E1"/>
    <w:rsid w:val="00B609F2"/>
    <w:rsid w:val="00B9710E"/>
    <w:rsid w:val="00BE5E6C"/>
    <w:rsid w:val="00BF06BC"/>
    <w:rsid w:val="00BF2344"/>
    <w:rsid w:val="00C02702"/>
    <w:rsid w:val="00C0670F"/>
    <w:rsid w:val="00C27C02"/>
    <w:rsid w:val="00C5274E"/>
    <w:rsid w:val="00C7279A"/>
    <w:rsid w:val="00CD0FFA"/>
    <w:rsid w:val="00CF60B6"/>
    <w:rsid w:val="00D34710"/>
    <w:rsid w:val="00D5646E"/>
    <w:rsid w:val="00D723C1"/>
    <w:rsid w:val="00D80CE3"/>
    <w:rsid w:val="00D80FAD"/>
    <w:rsid w:val="00DA66A1"/>
    <w:rsid w:val="00DE0747"/>
    <w:rsid w:val="00E32A9C"/>
    <w:rsid w:val="00E44FA5"/>
    <w:rsid w:val="00E61C57"/>
    <w:rsid w:val="00E864B6"/>
    <w:rsid w:val="00EA2016"/>
    <w:rsid w:val="00EA476A"/>
    <w:rsid w:val="00EA6662"/>
    <w:rsid w:val="00EB0333"/>
    <w:rsid w:val="00ED4400"/>
    <w:rsid w:val="00EF1D5E"/>
    <w:rsid w:val="00F518AE"/>
    <w:rsid w:val="00F63893"/>
    <w:rsid w:val="00F7488F"/>
    <w:rsid w:val="00F83DC7"/>
    <w:rsid w:val="00F8684B"/>
    <w:rsid w:val="00FA1D02"/>
    <w:rsid w:val="00FA3970"/>
    <w:rsid w:val="00FC1FF4"/>
    <w:rsid w:val="00FE40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084EDB"/>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74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33296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514</TotalTime>
  <Pages>3</Pages>
  <Words>802</Words>
  <Characters>4578</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133</cp:revision>
  <dcterms:created xsi:type="dcterms:W3CDTF">2019-04-30T06:30:00Z</dcterms:created>
  <dcterms:modified xsi:type="dcterms:W3CDTF">2022-08-10T02:10:00Z</dcterms:modified>
</cp:coreProperties>
</file>